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SELECTA BIOSCIENCES,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26-1622110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 Grove Street, Watertown, MA 02472</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Appointment of Blaine Davis as Chief Financial Officer</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November 22, 2022, the Board of Directors (the “Board”) of Selecta Biosciences, Inc. (the “Company”) appointed Blaine Davis as the Company’s Chief Financial Officer, effective upon the commencement of Mr. Davis’s full-time employment with the Company on November 28, 2022 (the “Effective Date”). Mr. Davis will serve as the Company’s principal financial officer and its principal accounting officer, effective as of the Effective Date.</w:t>
      </w:r>
    </w:p>
    <w:p>
      <w:pPr>
        <w:spacing w:after="0" w:line="13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Prior to joining the Company, Mr. Davis, age 48, served as Chief Financial Officer at Protara Therapeutics, Inc., a publicly-traded biotechnology company, from February 2020 to September 2022. Before joining Protara Therapeutics, Inc., Mr. Davis served as Chief Financial Officer and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Bachelor of Arts degree in Biology and Psychology with a minor in Economics from Middlebury College.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Mr. Davis’ appointment as Chief Financial Officer of the Company, the Company entered into an employment agreement with Mr. Davis (the “Davis Employment Agreement”) that commenced on the Effective Date. Under the terms of the Davis Employment Agreement,</w:t>
      </w:r>
    </w:p>
    <w:p>
      <w:pPr>
        <w:ind w:right="60"/>
        <w:spacing w:after="0" w:line="260" w:lineRule="auto"/>
        <w:rPr>
          <w:sz w:val="20"/>
          <w:szCs w:val="20"/>
          <w:color w:val="auto"/>
        </w:rPr>
      </w:pPr>
      <w:r>
        <w:rPr>
          <w:rFonts w:ascii="Times New Roman" w:cs="Times New Roman" w:eastAsia="Times New Roman" w:hAnsi="Times New Roman"/>
          <w:sz w:val="18"/>
          <w:szCs w:val="18"/>
          <w:color w:val="auto"/>
        </w:rPr>
        <w:t>Mr. Davis is entitled to receive an annual base salary of $440,000 and Mr. Davis will be eligible for an annual performance bonus targeted at 40% of his annual base salary beginning in 2023.</w:t>
      </w:r>
    </w:p>
    <w:p>
      <w:pPr>
        <w:spacing w:after="0" w:line="14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Mr. Davis’s employment is terminated without “cause” or he resigns for “good reason,” as such terms are defined in the Davis Employment Agreement, he shall be entitled to receive, subject to his continued compliance with a separate restrictive covenant agreement and timely execution of a separation and release agreement with the Company that includes non-competition covenants, (i) continued base salary payments for a period of 12 months following his termination, (ii) a pro-rata portion of his annual bonus for the year of termination, based on actual performance or, if the termination occurs during the first quarter of the calendar year, based on his target bonus, and (iii) direct payment of, or reimbursement for, continued medical, dental and/or vision coverage pursuant to COBRA for up to 12 months. In addition, if a termination without cause or resignation for good reason occurs within the 60 days preceding or 12 months following a change in control, Mr. Davis is entitled to accelerated vesting of any of his unvested Company equity awards that vest solely based on the passage of time. The Company must provide Mr. Davis 30 days’ notice, or pay in lieu of notice, in the event the Company terminates him for any reason other than for cause.</w:t>
      </w:r>
    </w:p>
    <w:p>
      <w:pPr>
        <w:spacing w:after="0" w:line="14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Mr. Davis has also agreed to refrain from (i) engaging in competition with the Company while employed and following his termination of employment other than due to a layoff or by the Company without cause for a period of 12 months, (ii) soliciting customers, suppliers, vendors or other business partners of the Company while employed and for a period of 12 months following his termination of employment for any reason, and (iii) soliciting employees of the Company while employed and for a period of 18 months following his termination for any reason.</w:t>
      </w:r>
    </w:p>
    <w:p>
      <w:pPr>
        <w:spacing w:after="0" w:line="153"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Pursuant to the Davis Employment Agreement, Mr. Davis was also granted an option to purchase 1,250,000 shares of the Company’s common stock, par value $0.0001 per share, at an exercise price equal to the closing price per share of the Company’s common stock on the grant date. The option will vest over a four-year period, with 25% vesting 12 months from the grant date and the remaining 75% vesting in 36 equal monthly installments thereafter, subject to Mr. Davis’s continued employment with the Company on each vesting date.</w:t>
      </w:r>
    </w:p>
    <w:p>
      <w:pPr>
        <w:spacing w:after="0" w:line="13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Davis Employment Agreement is not complete and is qualified in its entirety by reference to the full text of the Davis Employment Agreement, a copy of which is expected to be filed with the Company’s Annual Report on Form 10-K for the year ended December 31, 2022.</w:t>
      </w:r>
    </w:p>
    <w:p>
      <w:pPr>
        <w:spacing w:after="0" w:line="13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Also in connection with his appointment as Chief Financial Officer, Mr. Davis has entered into the Company’s standard form of indemnification agreement for executives.</w:t>
      </w:r>
    </w:p>
    <w:p>
      <w:pPr>
        <w:spacing w:after="0" w:line="13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Davis and any other person pursuant to which he was selected as an officer, and there are no family relationships between Mr. Davis and any of the Company’s directors or executive officers. Mr. Davis has no direct or indirect material interest in any existing or currently proposed transaction that would require disclosure under Item 404(a) of Regulation S-K.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Departure of Kevin Tan as Chief Financial Officer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Mr. Davis’s appointment, Kevin Tan ceased to serve as the Company’s Chief Financial Officer, as of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Tan’s departure was not the result of any disagreement with the Company, its management, or the Board.</w:t>
      </w:r>
    </w:p>
    <w:p>
      <w:pPr>
        <w:spacing w:after="0" w:line="207" w:lineRule="exact"/>
        <w:rPr>
          <w:sz w:val="20"/>
          <w:szCs w:val="20"/>
          <w:color w:val="auto"/>
        </w:rPr>
      </w:pPr>
    </w:p>
    <w:p>
      <w:pPr>
        <w:ind w:right="340" w:firstLine="440"/>
        <w:spacing w:after="0" w:line="256" w:lineRule="auto"/>
        <w:rPr>
          <w:sz w:val="20"/>
          <w:szCs w:val="20"/>
          <w:color w:val="auto"/>
        </w:rPr>
      </w:pPr>
      <w:r>
        <w:rPr>
          <w:rFonts w:ascii="Times New Roman" w:cs="Times New Roman" w:eastAsia="Times New Roman" w:hAnsi="Times New Roman"/>
          <w:sz w:val="18"/>
          <w:szCs w:val="18"/>
          <w:color w:val="auto"/>
        </w:rPr>
        <w:t>The Company agreed to provide Mr. Tan with severance benefits that are substantially consistent with those contemplated by his Employment Agreement, dated as of September 3, 2021, by and between the Company and Mr. Tan (the “Tan Employment Agreement”), which was included as Exhibit 10.1 to the Company’s Quarterly Report on Form 10-Q filed with the Securities and Exchange Commission on November 9, 2021, and is incorporated herein by reference. Mr. Tan and the Company entered into a Separation and Release Agreement (the “Separation and Release Agreement”), on November 22, 2022, substantially in the form which was previously included in the Tan Employment Agreement, except that the Separation and Release Agreement provides that Mr. Tan will be entitled to receive his</w:t>
      </w:r>
    </w:p>
    <w:p>
      <w:pPr>
        <w:sectPr>
          <w:pgSz w:w="11900" w:h="16838" w:orient="portrait"/>
          <w:cols w:equalWidth="0" w:num="1">
            <w:col w:w="11000"/>
          </w:cols>
          <w:pgMar w:left="440" w:top="293" w:right="45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full-year annual bonus for the 2022 fiscal year and his equity awards, including stock options and restricted stock units, will continue to vest through January 4, 2023. The foregoing descriptions of the Tan Employment Agreement and the Separation and Release Agreement are not complete and are qualified in their entirety by reference to the full text of the Tan Employment Agreement and the Separation and Release Agreement, respectively. A copy of the Separation and Release Agreement is expected to be filed with the Company’s Annual Report on Form 10-K for the year ended December 31, 2022.</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28, 2022, the Company issued a press release announcing the appointment of Mr. Davis as Chief Financial Officer. The press release is attached hereto as Exhibit 99.1 and incorporated in this Item 7.01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1" w:lineRule="exact"/>
        <w:rPr>
          <w:sz w:val="20"/>
          <w:szCs w:val="20"/>
          <w:color w:val="auto"/>
        </w:rPr>
      </w:pPr>
    </w:p>
    <w:p>
      <w:pPr>
        <w:ind w:left="1620" w:hanging="423"/>
        <w:spacing w:after="0"/>
        <w:tabs>
          <w:tab w:leader="none" w:pos="1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9"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15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1"/>
        </w:trPr>
        <w:tc>
          <w:tcPr>
            <w:tcW w:w="11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NUMBER</w:t>
            </w:r>
          </w:p>
        </w:tc>
        <w:tc>
          <w:tcPr>
            <w:tcW w:w="578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auto"/>
              </w:rPr>
              <w:t>EXHIBIT DESCRIPTION</w:t>
            </w: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2"/>
                <w:szCs w:val="22"/>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the Company dated November 28, 2022</w:t>
            </w: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780"/>
          </w:cols>
          <w:pgMar w:left="440" w:top="297" w:right="6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4305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Announces Appointment of Blaine Davis as Chief Financial Officer</w:t>
      </w:r>
    </w:p>
    <w:p>
      <w:pPr>
        <w:spacing w:after="0" w:line="22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WATERTOWN, Mass. November 28, 2022 — Selecta Biosciences, Inc. (NASDAQ: SELB), a biotechnology company leveraging its clinically validated ImmTOR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to develop tolerogenic therapies for autoimmune diseases, unlock the potential of gene therapies and amplify the efficacy of biologic therapies, announced the appointment of Blaine Davis as Chief Financial Officer, effective today, November 28, 2022.</w:t>
      </w:r>
    </w:p>
    <w:p>
      <w:pPr>
        <w:spacing w:after="0" w:line="1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“Blaine is a highly accomplished biopharmaceutical executive with proven financial and business development expertise,” said Carsten Brunn, Ph.D., President and Chief Executive Officer of Selecta. “We are preparing for a number of key potential milestones across our pipeline including our expected Phase 3 readout in chronic refractory gout, our expected Phase 1/2 trial initiation in methylmalonic acidemia, and our planned IL-2 candidate selection for the treatment of autoimmune disease with ImmTOR-IL. We are delighted to welcome Blaine to the team as we seek to take this potentially generational leap forward for our precision immune tolerance platform and deliver on our mission to restore natural immune tolerance in patients suffering from debilitating diseases. Blaine’s impressive track record makes him an ideal fit for Selecta at this critical inflection point.”</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Davis added, “I am thrilled to join the Selecta team at this pivotal moment in the company’s growth trajectory. I look forward to bringing my experience to Selecta and working closely with the entire team to reach our goal of delivering long-term value for shareholders and ultimately improving the lives of our patients.”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Mr. Davis brings more than 25 years of experience in investor relations, business development, corporate affairs and sales and marketing at life sciences companies, with a particular focus on rare diseases. Prior to joining Selecta, Mr. Davis served as Chief Financial Officer of Protara Therapeutics, Inc. where he built the finance function from the ground up across all financial verticals. Previously, he served as Vice President, Head of Investor Relations and Corporate Communications at Insmed Incorporated and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a number of roles in Business Development and Investor Relations at Bristol-Myers Squibb Company. Mr. Davis holds a B.A. in Biology and Psychology from Middlebury College.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Selecta Biosciences, Inc.</w:t>
      </w:r>
    </w:p>
    <w:p>
      <w:pPr>
        <w:spacing w:after="0" w:line="12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Selecta Biosciences Inc. (NASDAQ: SELB) is a clinical stage biotechnology company leveraging its ImmTOR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18"/>
          <w:szCs w:val="18"/>
          <w:u w:val="single" w:color="auto"/>
          <w:color w:val="auto"/>
        </w:rPr>
        <w:t>www.selectabio.com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17220"/>
                    </a:xfrm>
                    <a:prstGeom prst="rect">
                      <a:avLst/>
                    </a:prstGeom>
                    <a:noFill/>
                  </pic:spPr>
                </pic:pic>
              </a:graphicData>
            </a:graphic>
          </wp:anchor>
        </w:drawing>
        <w:t>Nasdaq Rule 5653(c)(4) Notice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commencement of his employment, Mr. Davis was awarded an inducement grant, pursuant to the Company’s 2018 Employment Inducement Incentive Award Plan, of an option to purchase 1,250,000 shares of the Company’s common stock at an exercise price equal to the closing price per share of the Company’s common stock on the grant date. The option will vest over a four-year period, with 25% vesting on the 12-month anniversary of the grant date, and the remaining 75% vesting in 36 equal monthly installments thereafter, subject to Mr. Davis’s continued employment with the Company on each vesting date. In accordance with Nasdaq Listing Rule 5635(c)(4), the award was approved by a majority of the Company’s independent directors and made as a material inducement to Mr. Davis’s entry into employment with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Selecta 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Any statements in this press release about the future expectations, plans and prospects of Selecta Biosciences, Inc. (the “Company”), including without limitation, statements regarding the unique proprietary technology platform of the Company, ,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w:t>
      </w:r>
    </w:p>
    <w:p>
      <w:pPr>
        <w:sectPr>
          <w:pgSz w:w="11900" w:h="16838" w:orient="portrait"/>
          <w:cols w:equalWidth="0" w:num="1">
            <w:col w:w="11000"/>
          </w:cols>
          <w:pgMar w:left="440" w:top="1238" w:right="45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17220"/>
                    </a:xfrm>
                    <a:prstGeom prst="rect">
                      <a:avLst/>
                    </a:prstGeom>
                    <a:noFill/>
                  </pic:spPr>
                </pic:pic>
              </a:graphicData>
            </a:graphic>
          </wp:anchor>
        </w:drawing>
        <w:t>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Mackle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+1-929-469-3859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bmackle@lifesciadvisors.com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Brittany Leigh,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+1-646-751-4366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bleigh@lifescicomms.com</w:t>
      </w:r>
    </w:p>
    <w:sectPr>
      <w:pgSz w:w="11900" w:h="16838" w:orient="portrait"/>
      <w:cols w:equalWidth="0" w:num="1">
        <w:col w:w="11000"/>
      </w:cols>
      <w:pgMar w:left="440" w:top="12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2022-11-28T07:09:27Z</dcterms:created>
  <dcterms:modified xsi:type="dcterms:W3CDTF">2022-11-28T07:09:27Z</dcterms:modified>
</cp:coreProperties>
</file>