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320" w:right="1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-240030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3767455</wp:posOffset>
            </wp:positionH>
            <wp:positionV relativeFrom="paragraph">
              <wp:posOffset>-743585</wp:posOffset>
            </wp:positionV>
            <wp:extent cx="128778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-1646555</wp:posOffset>
            </wp:positionH>
            <wp:positionV relativeFrom="paragraph">
              <wp:posOffset>662940</wp:posOffset>
            </wp:positionV>
            <wp:extent cx="6732905" cy="437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37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0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20" w:space="360"/>
            <w:col w:w="798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Seymour June Ann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10/27/2025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CARTESIAN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7495 NEW HORIZON 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FREDERICK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21703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Option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8.85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10/27/2025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10/27/2035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 buy)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This option vests as to 25% on October 27, 2026. The remainder of the underlying shares will vest in three equal annual installments thereafter so that the underlying shares will be fully vested on October 27, 2029.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-8890</wp:posOffset>
            </wp:positionV>
            <wp:extent cx="10267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tabs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June Ann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10/28/2025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-17780</wp:posOffset>
            </wp:positionV>
            <wp:extent cx="179451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Seymour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-20320</wp:posOffset>
            </wp:positionV>
            <wp:extent cx="35750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6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2025-11-19T11:46:33Z</dcterms:created>
  <dcterms:modified xsi:type="dcterms:W3CDTF">2025-11-19T11:46:33Z</dcterms:modified>
</cp:coreProperties>
</file>