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SPRINGER TIMOTHY 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3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20" w:type="dxa"/>
            <w:vAlign w:val="bottom"/>
          </w:tcPr>
          <w:p>
            <w:pPr>
              <w:spacing w:after="0"/>
              <w:rPr>
                <w:sz w:val="2"/>
                <w:szCs w:val="2"/>
                <w:color w:val="auto"/>
              </w:rPr>
            </w:pP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180" w:type="dxa"/>
            <w:vAlign w:val="bottom"/>
            <w:gridSpan w:val="3"/>
            <w:vMerge w:val="restart"/>
          </w:tcPr>
          <w:p>
            <w:pPr>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4"/>
                <w:szCs w:val="14"/>
                <w:color w:val="auto"/>
              </w:rPr>
              <w:t>Officer (give title</w:t>
            </w:r>
          </w:p>
        </w:tc>
        <w:tc>
          <w:tcPr>
            <w:tcW w:w="50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rPr>
              <w:t>below)</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6"/>
              </w:rPr>
              <w:t>36 WOODMAN RD</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5"/>
          </w:tcPr>
          <w:p>
            <w:pPr>
              <w:ind w:left="160"/>
              <w:spacing w:after="0"/>
              <w:rPr>
                <w:sz w:val="20"/>
                <w:szCs w:val="20"/>
                <w:color w:val="auto"/>
              </w:rPr>
            </w:pPr>
            <w:r>
              <w:rPr>
                <w:rFonts w:ascii="Arial" w:cs="Arial" w:eastAsia="Arial" w:hAnsi="Arial"/>
                <w:sz w:val="18"/>
                <w:szCs w:val="18"/>
                <w:color w:val="0000FF"/>
              </w:rPr>
              <w:t>09/03/2019</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gridSpan w:val="3"/>
          </w:tcPr>
          <w:p>
            <w:pPr>
              <w:spacing w:after="0"/>
              <w:rPr>
                <w:sz w:val="12"/>
                <w:szCs w:val="12"/>
                <w:color w:val="auto"/>
              </w:rPr>
            </w:pPr>
          </w:p>
        </w:tc>
        <w:tc>
          <w:tcPr>
            <w:tcW w:w="1500" w:type="dxa"/>
            <w:vAlign w:val="bottom"/>
            <w:tcBorders>
              <w:bottom w:val="single" w:sz="8" w:color="2C2C2C"/>
            </w:tcBorders>
            <w:gridSpan w:val="3"/>
          </w:tcPr>
          <w:p>
            <w:pPr>
              <w:spacing w:after="0"/>
              <w:rPr>
                <w:sz w:val="12"/>
                <w:szCs w:val="12"/>
                <w:color w:val="auto"/>
              </w:rPr>
            </w:pPr>
          </w:p>
        </w:tc>
        <w:tc>
          <w:tcPr>
            <w:tcW w:w="660" w:type="dxa"/>
            <w:vAlign w:val="bottom"/>
            <w:tcBorders>
              <w:bottom w:val="single" w:sz="8" w:color="2C2C2C"/>
            </w:tcBorders>
            <w:gridSpan w:val="2"/>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200" w:type="dxa"/>
            <w:vAlign w:val="bottom"/>
            <w:tcBorders>
              <w:bottom w:val="single" w:sz="8" w:color="2C2C2C"/>
            </w:tcBorders>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60" w:type="dxa"/>
            <w:vAlign w:val="bottom"/>
            <w:gridSpan w:val="8"/>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gridSpan w:val="8"/>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CHESTNUT</w:t>
            </w:r>
          </w:p>
        </w:tc>
        <w:tc>
          <w:tcPr>
            <w:tcW w:w="1300" w:type="dxa"/>
            <w:vAlign w:val="bottom"/>
            <w:gridSpan w:val="3"/>
            <w:vMerge w:val="restart"/>
          </w:tcPr>
          <w:p>
            <w:pPr>
              <w:ind w:left="40"/>
              <w:spacing w:after="0"/>
              <w:rPr>
                <w:sz w:val="20"/>
                <w:szCs w:val="20"/>
                <w:color w:val="auto"/>
              </w:rPr>
            </w:pPr>
            <w:r>
              <w:rPr>
                <w:rFonts w:ascii="Arial" w:cs="Arial" w:eastAsia="Arial" w:hAnsi="Arial"/>
                <w:sz w:val="18"/>
                <w:szCs w:val="18"/>
                <w:color w:val="0000FF"/>
              </w:rPr>
              <w:t>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02467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HILL</w:t>
            </w: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ind w:left="420"/>
              <w:spacing w:after="0" w:line="136" w:lineRule="exact"/>
              <w:rPr>
                <w:sz w:val="20"/>
                <w:szCs w:val="20"/>
                <w:color w:val="auto"/>
              </w:rPr>
            </w:pPr>
            <w:r>
              <w:rPr>
                <w:rFonts w:ascii="Arial" w:cs="Arial" w:eastAsia="Arial" w:hAnsi="Arial"/>
                <w:sz w:val="14"/>
                <w:szCs w:val="14"/>
                <w:color w:val="auto"/>
              </w:rPr>
              <w:t>Person</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jc w:val="center"/>
              <w:ind w:left="3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5"/>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(D) or Indirect</w:t>
            </w: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80" w:type="dxa"/>
            <w:vAlign w:val="bottom"/>
            <w:gridSpan w:val="3"/>
            <w:vMerge w:val="restart"/>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5"/>
            <w:vMerge w:val="restart"/>
          </w:tcPr>
          <w:p>
            <w:pPr>
              <w:ind w:left="620"/>
              <w:spacing w:after="0"/>
              <w:rPr>
                <w:sz w:val="20"/>
                <w:szCs w:val="20"/>
                <w:color w:val="auto"/>
              </w:rPr>
            </w:pPr>
            <w:r>
              <w:rPr>
                <w:rFonts w:ascii="Arial" w:cs="Arial" w:eastAsia="Arial" w:hAnsi="Arial"/>
                <w:sz w:val="18"/>
                <w:szCs w:val="18"/>
                <w:color w:val="0000FF"/>
              </w:rPr>
              <w:t>09/03/2019</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820" w:type="dxa"/>
            <w:vAlign w:val="bottom"/>
            <w:gridSpan w:val="2"/>
            <w:vMerge w:val="restart"/>
          </w:tcPr>
          <w:p>
            <w:pPr>
              <w:ind w:left="40"/>
              <w:spacing w:after="0"/>
              <w:rPr>
                <w:sz w:val="20"/>
                <w:szCs w:val="20"/>
                <w:color w:val="auto"/>
              </w:rPr>
            </w:pPr>
            <w:r>
              <w:rPr>
                <w:rFonts w:ascii="Arial" w:cs="Arial" w:eastAsia="Arial" w:hAnsi="Arial"/>
                <w:sz w:val="18"/>
                <w:szCs w:val="18"/>
                <w:color w:val="0000FF"/>
                <w:w w:val="94"/>
              </w:rPr>
              <w:t>1,237,028</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440" w:type="dxa"/>
            <w:vAlign w:val="bottom"/>
            <w:vMerge w:val="restart"/>
          </w:tcPr>
          <w:p>
            <w:pPr>
              <w:ind w:left="260"/>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color w:val="0000FF"/>
                <w:w w:val="79"/>
              </w:rPr>
              <w:t>0</w:t>
            </w:r>
          </w:p>
        </w:tc>
        <w:tc>
          <w:tcPr>
            <w:tcW w:w="80" w:type="dxa"/>
            <w:vAlign w:val="bottom"/>
          </w:tcPr>
          <w:p>
            <w:pPr>
              <w:spacing w:after="0"/>
              <w:rPr>
                <w:sz w:val="22"/>
                <w:szCs w:val="22"/>
                <w:color w:val="auto"/>
              </w:rPr>
            </w:pPr>
          </w:p>
        </w:tc>
        <w:tc>
          <w:tcPr>
            <w:tcW w:w="880" w:type="dxa"/>
            <w:vAlign w:val="bottom"/>
            <w:gridSpan w:val="3"/>
            <w:vMerge w:val="restart"/>
          </w:tcPr>
          <w:p>
            <w:pPr>
              <w:jc w:val="center"/>
              <w:ind w:left="482"/>
              <w:spacing w:after="0"/>
              <w:rPr>
                <w:sz w:val="20"/>
                <w:szCs w:val="20"/>
                <w:color w:val="auto"/>
              </w:rPr>
            </w:pPr>
            <w:r>
              <w:rPr>
                <w:rFonts w:ascii="Arial" w:cs="Arial" w:eastAsia="Arial" w:hAnsi="Arial"/>
                <w:sz w:val="18"/>
                <w:szCs w:val="18"/>
                <w:color w:val="0000FF"/>
                <w:w w:val="79"/>
              </w:rPr>
              <w:t>0</w:t>
            </w: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vMerge w:val="restart"/>
          </w:tcPr>
          <w:p>
            <w:pPr>
              <w:jc w:val="center"/>
              <w:ind w:right="227"/>
              <w:spacing w:after="0"/>
              <w:rPr>
                <w:sz w:val="20"/>
                <w:szCs w:val="20"/>
                <w:color w:val="auto"/>
              </w:rPr>
            </w:pPr>
            <w:r>
              <w:rPr>
                <w:rFonts w:ascii="Arial" w:cs="Arial" w:eastAsia="Arial" w:hAnsi="Arial"/>
                <w:sz w:val="18"/>
                <w:szCs w:val="18"/>
                <w:color w:val="0000FF"/>
                <w:w w:val="78"/>
              </w:rPr>
              <w:t>I</w:t>
            </w:r>
          </w:p>
        </w:tc>
        <w:tc>
          <w:tcPr>
            <w:tcW w:w="420" w:type="dxa"/>
            <w:vAlign w:val="bottom"/>
          </w:tcPr>
          <w:p>
            <w:pPr>
              <w:ind w:left="140"/>
              <w:spacing w:after="0"/>
              <w:rPr>
                <w:sz w:val="20"/>
                <w:szCs w:val="20"/>
                <w:color w:val="auto"/>
              </w:rPr>
            </w:pPr>
            <w:r>
              <w:rPr>
                <w:rFonts w:ascii="Arial" w:cs="Arial" w:eastAsia="Arial" w:hAnsi="Arial"/>
                <w:sz w:val="18"/>
                <w:szCs w:val="18"/>
                <w:color w:val="0000FF"/>
                <w:w w:val="81"/>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80" w:type="dxa"/>
            <w:vAlign w:val="bottom"/>
            <w:gridSpan w:val="3"/>
            <w:vMerge w:val="restart"/>
          </w:tcPr>
          <w:p>
            <w:pPr>
              <w:ind w:left="140"/>
              <w:spacing w:after="0"/>
              <w:rPr>
                <w:sz w:val="20"/>
                <w:szCs w:val="20"/>
                <w:color w:val="auto"/>
              </w:rPr>
            </w:pPr>
            <w:r>
              <w:rPr>
                <w:rFonts w:ascii="Arial" w:cs="Arial" w:eastAsia="Arial" w:hAnsi="Arial"/>
                <w:sz w:val="18"/>
                <w:szCs w:val="18"/>
                <w:color w:val="0000FF"/>
                <w:w w:val="87"/>
              </w:rPr>
              <w:t>Footnotes</w:t>
            </w:r>
            <w:r>
              <w:rPr>
                <w:rFonts w:ascii="Arial" w:cs="Arial" w:eastAsia="Arial" w:hAnsi="Arial"/>
                <w:sz w:val="22"/>
                <w:szCs w:val="22"/>
                <w:color w:val="008000"/>
                <w:w w:val="87"/>
                <w:vertAlign w:val="superscript"/>
              </w:rPr>
              <w:t>(2)(4)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4"/>
            <w:vMerge w:val="restart"/>
          </w:tcPr>
          <w:p>
            <w:pPr>
              <w:jc w:val="center"/>
              <w:ind w:left="2"/>
              <w:spacing w:after="0"/>
              <w:rPr>
                <w:sz w:val="20"/>
                <w:szCs w:val="20"/>
                <w:color w:val="auto"/>
              </w:rPr>
            </w:pPr>
            <w:r>
              <w:rPr>
                <w:rFonts w:ascii="Arial" w:cs="Arial" w:eastAsia="Arial" w:hAnsi="Arial"/>
                <w:sz w:val="18"/>
                <w:szCs w:val="18"/>
                <w:color w:val="0000FF"/>
                <w:w w:val="89"/>
              </w:rPr>
              <w:t>1,545,576</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227"/>
              <w:spacing w:after="0"/>
              <w:rPr>
                <w:sz w:val="20"/>
                <w:szCs w:val="20"/>
                <w:color w:val="auto"/>
              </w:rPr>
            </w:pPr>
            <w:r>
              <w:rPr>
                <w:rFonts w:ascii="Arial" w:cs="Arial" w:eastAsia="Arial" w:hAnsi="Arial"/>
                <w:sz w:val="18"/>
                <w:szCs w:val="18"/>
                <w:color w:val="0000FF"/>
                <w:w w:val="78"/>
              </w:rPr>
              <w:t>I</w:t>
            </w:r>
          </w:p>
        </w:tc>
        <w:tc>
          <w:tcPr>
            <w:tcW w:w="420" w:type="dxa"/>
            <w:vAlign w:val="bottom"/>
            <w:tcBorders>
              <w:top w:val="single" w:sz="8" w:color="2C2C2C"/>
            </w:tcBorders>
          </w:tcPr>
          <w:p>
            <w:pPr>
              <w:ind w:left="140"/>
              <w:spacing w:after="0"/>
              <w:rPr>
                <w:sz w:val="20"/>
                <w:szCs w:val="20"/>
                <w:color w:val="auto"/>
              </w:rPr>
            </w:pPr>
            <w:r>
              <w:rPr>
                <w:rFonts w:ascii="Arial" w:cs="Arial" w:eastAsia="Arial" w:hAnsi="Arial"/>
                <w:sz w:val="18"/>
                <w:szCs w:val="18"/>
                <w:color w:val="0000FF"/>
                <w:w w:val="81"/>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(3)(4)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4"/>
          </w:tcPr>
          <w:p>
            <w:pPr>
              <w:jc w:val="center"/>
              <w:ind w:left="2"/>
              <w:spacing w:after="0"/>
              <w:rPr>
                <w:sz w:val="20"/>
                <w:szCs w:val="20"/>
                <w:color w:val="auto"/>
              </w:rPr>
            </w:pPr>
            <w:r>
              <w:rPr>
                <w:rFonts w:ascii="Arial" w:cs="Arial" w:eastAsia="Arial" w:hAnsi="Arial"/>
                <w:sz w:val="18"/>
                <w:szCs w:val="18"/>
                <w:color w:val="0000FF"/>
                <w:w w:val="87"/>
              </w:rPr>
              <w:t>86,418</w:t>
            </w:r>
          </w:p>
        </w:tc>
        <w:tc>
          <w:tcPr>
            <w:tcW w:w="320" w:type="dxa"/>
            <w:vAlign w:val="bottom"/>
          </w:tcPr>
          <w:p>
            <w:pPr>
              <w:spacing w:after="0"/>
              <w:rPr>
                <w:sz w:val="23"/>
                <w:szCs w:val="23"/>
                <w:color w:val="auto"/>
              </w:rPr>
            </w:pPr>
          </w:p>
        </w:tc>
        <w:tc>
          <w:tcPr>
            <w:tcW w:w="500" w:type="dxa"/>
            <w:vAlign w:val="bottom"/>
          </w:tcPr>
          <w:p>
            <w:pPr>
              <w:jc w:val="center"/>
              <w:ind w:right="227"/>
              <w:spacing w:after="0"/>
              <w:rPr>
                <w:sz w:val="20"/>
                <w:szCs w:val="20"/>
                <w:color w:val="auto"/>
              </w:rPr>
            </w:pPr>
            <w:r>
              <w:rPr>
                <w:rFonts w:ascii="Arial" w:cs="Arial" w:eastAsia="Arial" w:hAnsi="Arial"/>
                <w:sz w:val="18"/>
                <w:szCs w:val="18"/>
                <w:color w:val="0000FF"/>
                <w:w w:val="78"/>
              </w:rPr>
              <w:t>I</w:t>
            </w:r>
          </w:p>
        </w:tc>
        <w:tc>
          <w:tcPr>
            <w:tcW w:w="1180" w:type="dxa"/>
            <w:vAlign w:val="bottom"/>
            <w:gridSpan w:val="3"/>
          </w:tcPr>
          <w:p>
            <w:pPr>
              <w:ind w:left="14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4"/>
          </w:tcPr>
          <w:p>
            <w:pPr>
              <w:jc w:val="center"/>
              <w:ind w:left="2"/>
              <w:spacing w:after="0"/>
              <w:rPr>
                <w:sz w:val="20"/>
                <w:szCs w:val="20"/>
                <w:color w:val="auto"/>
              </w:rPr>
            </w:pPr>
            <w:r>
              <w:rPr>
                <w:rFonts w:ascii="Arial" w:cs="Arial" w:eastAsia="Arial" w:hAnsi="Arial"/>
                <w:sz w:val="18"/>
                <w:szCs w:val="18"/>
                <w:color w:val="0000FF"/>
                <w:w w:val="89"/>
              </w:rPr>
              <w:t>6,056,597</w:t>
            </w:r>
          </w:p>
        </w:tc>
        <w:tc>
          <w:tcPr>
            <w:tcW w:w="320" w:type="dxa"/>
            <w:vAlign w:val="bottom"/>
          </w:tcPr>
          <w:p>
            <w:pPr>
              <w:spacing w:after="0"/>
              <w:rPr>
                <w:sz w:val="23"/>
                <w:szCs w:val="23"/>
                <w:color w:val="auto"/>
              </w:rPr>
            </w:pPr>
          </w:p>
        </w:tc>
        <w:tc>
          <w:tcPr>
            <w:tcW w:w="500" w:type="dxa"/>
            <w:vAlign w:val="bottom"/>
          </w:tcPr>
          <w:p>
            <w:pPr>
              <w:jc w:val="center"/>
              <w:ind w:right="227"/>
              <w:spacing w:after="0"/>
              <w:rPr>
                <w:sz w:val="20"/>
                <w:szCs w:val="20"/>
                <w:color w:val="auto"/>
              </w:rPr>
            </w:pPr>
            <w:r>
              <w:rPr>
                <w:rFonts w:ascii="Arial" w:cs="Arial" w:eastAsia="Arial" w:hAnsi="Arial"/>
                <w:sz w:val="18"/>
                <w:szCs w:val="18"/>
                <w:color w:val="0000FF"/>
                <w:w w:val="91"/>
              </w:rPr>
              <w:t>D</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1280" w:type="dxa"/>
            <w:vAlign w:val="bottom"/>
            <w:tcBorders>
              <w:bottom w:val="single" w:sz="8" w:color="2C2C2C"/>
            </w:tcBorders>
            <w:gridSpan w:val="5"/>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80" w:type="dxa"/>
            <w:vAlign w:val="bottom"/>
            <w:gridSpan w:val="17"/>
          </w:tcPr>
          <w:p>
            <w:pPr>
              <w:jc w:val="center"/>
              <w:ind w:right="9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8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liquidating distribution by Leukon Investments, LP to its partners.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Held by Leukon Investments, LP.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Held by TAS Partners LLC.</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LKST, Inc. is the general partner of Leukon Investments, LP. Timothy Springer is the president of LKST, Inc. and the managing member of TAS Partners LLC. The Reporting Person disclaims beneficial ownership of the securities held by Leukon Investments, LP and TAS Partners LLC except to the extent of his pecuniary interest therein, if any.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Timothy A. Springer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09/05/2019</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2019-12-24T07:22:40Z</dcterms:created>
  <dcterms:modified xsi:type="dcterms:W3CDTF">2019-12-24T07:22:40Z</dcterms:modified>
</cp:coreProperties>
</file>