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19,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August 19, 2022, the Board of Directors of Selecta Biosciences, Inc., a Delaware corporation (the “Company”), approved an amendment to the Company's Amended and Restated Bylaws (the “Amendment”). The Amendment, which was adopted effective August 22, 2022, implements a review process by the Board of Directors, or a properly designated committee thereof, to identify and evaluate actual or potential conflicts of interest presented by insider participation in private placement. A complete copy of the Company’s Amended and Restated Bylaws in effect following the approval by the Board of the Directors of the Amendment, is filed with this Current Report on Form 8-K as Exhibit 3.2.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20" w:type="dxa"/>
            <w:vAlign w:val="bottom"/>
            <w:gridSpan w:val="2"/>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Amended and Restated Bylaws of Selecta Biosciences, Inc., dated August 19, 2022</w:t>
            </w: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2022</w:t>
            </w: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ind w:right="1359"/>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 BYLAWS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ectPr>
          <w:pgSz w:w="11900" w:h="16838" w:orient="portrait"/>
          <w:cols w:equalWidth="0" w:num="1">
            <w:col w:w="9019"/>
          </w:cols>
          <w:pgMar w:left="1440" w:top="122"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50"/>
        </w:trPr>
        <w:tc>
          <w:tcPr>
            <w:tcW w:w="96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0000FF"/>
              </w:rPr>
              <w:t>ARTICLE I - CORPORATE OFFICES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880" w:type="dxa"/>
            <w:vAlign w:val="bottom"/>
            <w:tcBorders>
              <w:top w:val="single" w:sz="8" w:color="0000FF"/>
            </w:tcBorders>
          </w:tcPr>
          <w:p>
            <w:pPr>
              <w:jc w:val="center"/>
              <w:ind w:left="61"/>
              <w:spacing w:after="0"/>
              <w:rPr>
                <w:sz w:val="20"/>
                <w:szCs w:val="20"/>
                <w:color w:val="auto"/>
              </w:rPr>
            </w:pPr>
            <w:r>
              <w:rPr>
                <w:rFonts w:ascii="Times New Roman" w:cs="Times New Roman" w:eastAsia="Times New Roman" w:hAnsi="Times New Roman"/>
                <w:sz w:val="20"/>
                <w:szCs w:val="20"/>
                <w:color w:val="auto"/>
                <w:w w:val="95"/>
              </w:rPr>
              <w:t>1.1</w:t>
            </w:r>
          </w:p>
        </w:tc>
        <w:tc>
          <w:tcPr>
            <w:tcW w:w="2460" w:type="dxa"/>
            <w:vAlign w:val="bottom"/>
            <w:tcBorders>
              <w:top w:val="single" w:sz="8" w:color="0000FF"/>
            </w:tcBorders>
            <w:gridSpan w:val="4"/>
          </w:tcPr>
          <w:p>
            <w:pPr>
              <w:ind w:left="180"/>
              <w:spacing w:after="0"/>
              <w:rPr>
                <w:sz w:val="20"/>
                <w:szCs w:val="20"/>
                <w:color w:val="auto"/>
              </w:rPr>
            </w:pPr>
            <w:r>
              <w:rPr>
                <w:rFonts w:ascii="Times New Roman" w:cs="Times New Roman" w:eastAsia="Times New Roman" w:hAnsi="Times New Roman"/>
                <w:sz w:val="20"/>
                <w:szCs w:val="20"/>
                <w:color w:val="auto"/>
              </w:rPr>
              <w:t>REGISTERED OFFICE</w:t>
            </w:r>
          </w:p>
        </w:tc>
        <w:tc>
          <w:tcPr>
            <w:tcW w:w="628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1.2</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OTHER OFFICES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1"/>
        </w:trPr>
        <w:tc>
          <w:tcPr>
            <w:tcW w:w="96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0000FF"/>
              </w:rPr>
              <w:t>ARTICLE II - MEETINGS OF STOCKHOLDERS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3"/>
        </w:trPr>
        <w:tc>
          <w:tcPr>
            <w:tcW w:w="880" w:type="dxa"/>
            <w:vAlign w:val="bottom"/>
            <w:tcBorders>
              <w:top w:val="single" w:sz="8" w:color="0000FF"/>
            </w:tcBorders>
          </w:tcPr>
          <w:p>
            <w:pPr>
              <w:jc w:val="center"/>
              <w:ind w:left="61"/>
              <w:spacing w:after="0"/>
              <w:rPr>
                <w:sz w:val="20"/>
                <w:szCs w:val="20"/>
                <w:color w:val="auto"/>
              </w:rPr>
            </w:pPr>
            <w:r>
              <w:rPr>
                <w:rFonts w:ascii="Times New Roman" w:cs="Times New Roman" w:eastAsia="Times New Roman" w:hAnsi="Times New Roman"/>
                <w:sz w:val="20"/>
                <w:szCs w:val="20"/>
                <w:color w:val="auto"/>
                <w:w w:val="95"/>
              </w:rPr>
              <w:t>2.1</w:t>
            </w:r>
          </w:p>
        </w:tc>
        <w:tc>
          <w:tcPr>
            <w:tcW w:w="3480" w:type="dxa"/>
            <w:vAlign w:val="bottom"/>
            <w:tcBorders>
              <w:top w:val="single" w:sz="8" w:color="0000FF"/>
            </w:tcBorders>
            <w:gridSpan w:val="5"/>
          </w:tcPr>
          <w:p>
            <w:pPr>
              <w:ind w:left="180"/>
              <w:spacing w:after="0"/>
              <w:rPr>
                <w:sz w:val="20"/>
                <w:szCs w:val="20"/>
                <w:color w:val="auto"/>
              </w:rPr>
            </w:pPr>
            <w:r>
              <w:rPr>
                <w:rFonts w:ascii="Times New Roman" w:cs="Times New Roman" w:eastAsia="Times New Roman" w:hAnsi="Times New Roman"/>
                <w:sz w:val="20"/>
                <w:szCs w:val="20"/>
                <w:color w:val="auto"/>
              </w:rPr>
              <w:t>PLACE OF MEETINGS</w:t>
            </w:r>
          </w:p>
        </w:tc>
        <w:tc>
          <w:tcPr>
            <w:tcW w:w="5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2.2</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ANNUAL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2.3</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SPECIAL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2.4</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ADVANCE NOTICE PROCEDURES FOR BUSINESS BROUGHT BEFORE A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2.5</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ADVANCE NOTICE PROCEDURES FOR NOMINATIONS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2.6</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2.7</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MANNER OF GIVING NOTICE; AFFIDAVIT OF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2.8</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QUORUM</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2.9</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ADJOURNED MEETING;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2.10</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CONDUCT OF BUSINESS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2.11</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VOTING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2.12</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2.13</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RECORD DATE FOR STOCKHOLDER NOTICE; VOTING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2.14</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PROXIES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2.15</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2.16</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POSTPONEMENT, ADJOURNMENT AND CANCELLATION OF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2.17</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INSPECTORS OF ELECTION</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1"/>
        </w:trPr>
        <w:tc>
          <w:tcPr>
            <w:tcW w:w="2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b w:val="1"/>
                <w:bCs w:val="1"/>
                <w:color w:val="0000FF"/>
                <w:w w:val="98"/>
              </w:rPr>
              <w:t>ARTICLE III - DIRECTORS</w:t>
            </w:r>
          </w:p>
        </w:tc>
        <w:tc>
          <w:tcPr>
            <w:tcW w:w="7100" w:type="dxa"/>
            <w:vAlign w:val="bottom"/>
            <w:gridSpan w:val="4"/>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23"/>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3.1</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POWERS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3.2</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NUMBER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3.3</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3.4</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3.5</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3.6</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REGULAR MEETINGS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3.7</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SPECIAL MEETINGS;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3.8</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QUORUM</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3.9</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BOARD ACTION BY CONSENT WITHOUT A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3.10</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3.11</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REMOVAL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1"/>
        </w:trPr>
        <w:tc>
          <w:tcPr>
            <w:tcW w:w="2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8"/>
              </w:rPr>
              <w:t>ARTICLE IV - COMMITTEES</w:t>
            </w:r>
          </w:p>
        </w:tc>
        <w:tc>
          <w:tcPr>
            <w:tcW w:w="6900" w:type="dxa"/>
            <w:vAlign w:val="bottom"/>
            <w:gridSpan w:val="3"/>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24"/>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4.1</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COMMITTEES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4.2</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COMMITTEE MINUTES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4.3</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0"/>
        </w:trPr>
        <w:tc>
          <w:tcPr>
            <w:tcW w:w="2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b w:val="1"/>
                <w:bCs w:val="1"/>
                <w:color w:val="0000FF"/>
                <w:w w:val="98"/>
              </w:rPr>
              <w:t>ARTICLE V - OFFICERS</w:t>
            </w:r>
          </w:p>
        </w:tc>
        <w:tc>
          <w:tcPr>
            <w:tcW w:w="7360" w:type="dxa"/>
            <w:vAlign w:val="bottom"/>
            <w:gridSpan w:val="5"/>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4"/>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5.1</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5.2</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APPOINTMENT OF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5.3</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SUBORDINATE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5.4</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5.5</w:t>
            </w:r>
          </w:p>
        </w:tc>
        <w:tc>
          <w:tcPr>
            <w:tcW w:w="87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VACANCIES IN OFFICES</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bl>
    <w:p>
      <w:pPr>
        <w:sectPr>
          <w:pgSz w:w="11900" w:h="16838" w:orient="portrait"/>
          <w:cols w:equalWidth="0" w:num="1">
            <w:col w:w="11180"/>
          </w:cols>
          <w:pgMar w:left="340" w:top="284"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5.6</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REPRESENTATION OF SHARES OF OTHER ENTITIES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5.7</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1"/>
        </w:trPr>
        <w:tc>
          <w:tcPr>
            <w:tcW w:w="3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w w:val="98"/>
              </w:rPr>
              <w:t>ARTICLE VI - RECORDS AND REPORTS</w:t>
            </w:r>
          </w:p>
        </w:tc>
        <w:tc>
          <w:tcPr>
            <w:tcW w:w="6720" w:type="dxa"/>
            <w:vAlign w:val="bottom"/>
            <w:gridSpan w:val="3"/>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23"/>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6.1</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MAINTENANCE OF RECORDS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1"/>
        </w:trPr>
        <w:tc>
          <w:tcPr>
            <w:tcW w:w="104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0000FF"/>
              </w:rPr>
              <w:t>ARTICLE VII - GENERAL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0"/>
        </w:trPr>
        <w:tc>
          <w:tcPr>
            <w:tcW w:w="8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23"/>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7.1</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7.2</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7.3</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MULTIPLES CLASSES OR SERIES OF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7.4</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LOST CERTIFICATES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7.5</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CONSTRUCTION; DEFINITIONS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7.6</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DIVIDENDS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7.7</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7.8</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SEAL</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7.9</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TRANSFER OF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7.10</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7.11</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REGISTERED STOCKHOLDERS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7.12</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WAIVER OF NOTICE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7.13</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INSIDER PARTICIPATION IN PRIVATE PLACEMENTS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1"/>
        </w:trPr>
        <w:tc>
          <w:tcPr>
            <w:tcW w:w="5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b w:val="1"/>
                <w:bCs w:val="1"/>
                <w:color w:val="0000FF"/>
                <w:w w:val="98"/>
              </w:rPr>
              <w:t>ARTICLE VIII - NOTICE BY ELECTRONIC TRANSMISSION</w:t>
            </w:r>
          </w:p>
        </w:tc>
        <w:tc>
          <w:tcPr>
            <w:tcW w:w="49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23"/>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8.1</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NOTICE BY ELECTRONIC TRANSMISSION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8.2</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DEFINITION OF ELECTRONIC TRANSMISSION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0"/>
        </w:trPr>
        <w:tc>
          <w:tcPr>
            <w:tcW w:w="5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b w:val="1"/>
                <w:bCs w:val="1"/>
                <w:color w:val="0000FF"/>
                <w:w w:val="97"/>
              </w:rPr>
              <w:t>ARTICLE IX - INDEMNIFICATION AND ADVANCEMENT</w:t>
            </w:r>
          </w:p>
        </w:tc>
        <w:tc>
          <w:tcPr>
            <w:tcW w:w="5180" w:type="dxa"/>
            <w:vAlign w:val="bottom"/>
            <w:gridSpan w:val="2"/>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23"/>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9.1</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ACTIONS, SUITS AND PROCEEDINGS OTHER THAN BY OR IN THE RIGHT OF THE CORPORATION.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9.2</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ACTIONS OR SUITS BY OR IN THE RIGHT OF THE CORPORATION.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9.3</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INDEMNIFICATION FOR EXPENSES OF SUCCESSFUL PARTY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9.4</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NOTIFICATION AND DEFENSE OF CLAIM</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9.5</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ADVANCE OF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9.6</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PROCEDURE FOR INDEMNIFICATION AND ADVANCEMENT OF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9.7</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REMEDIES.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9.8</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LIMITATIONS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97"/>
        </w:trPr>
        <w:tc>
          <w:tcPr>
            <w:tcW w:w="8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5"/>
              </w:rPr>
              <w:t>9.9</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SUBSEQUENT AMENDMENT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9.10</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OTHER RIGHTS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9.11</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PARTIAL INDEMNIFICATION.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9.12</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9.13</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SAVINGS CLAUSE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97"/>
        </w:trPr>
        <w:tc>
          <w:tcPr>
            <w:tcW w:w="8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9.14</w:t>
            </w:r>
          </w:p>
        </w:tc>
        <w:tc>
          <w:tcPr>
            <w:tcW w:w="9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DEFINITIONS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0"/>
        </w:trPr>
        <w:tc>
          <w:tcPr>
            <w:tcW w:w="104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0000FF"/>
              </w:rPr>
              <w:t>ARTICLE X - AMENDMENTS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0"/>
        </w:trPr>
        <w:tc>
          <w:tcPr>
            <w:tcW w:w="8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ectPr>
          <w:pgSz w:w="11900" w:h="16838" w:orient="portrait"/>
          <w:cols w:equalWidth="0" w:num="1">
            <w:col w:w="11180"/>
          </w:cols>
          <w:pgMar w:left="340" w:top="284" w:right="379" w:bottom="1440" w:gutter="0" w:footer="0" w:header="0"/>
        </w:sectPr>
      </w:pPr>
    </w:p>
    <w:bookmarkStart w:id="6" w:name="page7"/>
    <w:bookmarkEnd w:id="6"/>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12700</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I - CORPORATE OFFICES</w:t>
      </w:r>
    </w:p>
    <w:p>
      <w:pPr>
        <w:spacing w:after="0" w:line="224"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1.1 REGISTERED OFFICE. The registered office of Selecta Biosciences,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shall be fixed in the Corporation’s certificate of incorporation, as the same may be amended from time to time (the “</w:t>
      </w:r>
      <w:r>
        <w:rPr>
          <w:rFonts w:ascii="Times New Roman" w:cs="Times New Roman" w:eastAsia="Times New Roman" w:hAnsi="Times New Roman"/>
          <w:sz w:val="22"/>
          <w:szCs w:val="22"/>
          <w:u w:val="single" w:color="auto"/>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incorporation</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right="300" w:firstLine="648"/>
        <w:spacing w:after="0" w:line="263" w:lineRule="auto"/>
        <w:rPr>
          <w:sz w:val="20"/>
          <w:szCs w:val="20"/>
          <w:color w:val="auto"/>
        </w:rPr>
      </w:pPr>
      <w:r>
        <w:rPr>
          <w:rFonts w:ascii="Times New Roman" w:cs="Times New Roman" w:eastAsia="Times New Roman" w:hAnsi="Times New Roman"/>
          <w:sz w:val="22"/>
          <w:szCs w:val="22"/>
          <w:color w:val="auto"/>
        </w:rPr>
        <w:t>1.2 OTHER OFFICES. The Corporation may have other offices at any place or places, either within or outside the State of Delaware, as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from time to time determine or the business of the Corporation may from time to time require.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II - MEETINGS OF STOCKHOLDERS</w:t>
      </w:r>
    </w:p>
    <w:p>
      <w:pPr>
        <w:spacing w:after="0" w:line="22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22"/>
          <w:szCs w:val="22"/>
          <w:color w:val="auto"/>
        </w:rPr>
        <w:t>2.1 PLACE OF MEETINGS. 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In the absence of any such designation or determination, stockholders’ meetings shall be held at the Corporation’s principal executive office.</w:t>
      </w:r>
    </w:p>
    <w:p>
      <w:pPr>
        <w:spacing w:after="0" w:line="221" w:lineRule="exact"/>
        <w:rPr>
          <w:sz w:val="20"/>
          <w:szCs w:val="20"/>
          <w:color w:val="auto"/>
        </w:rPr>
      </w:pPr>
    </w:p>
    <w:p>
      <w:pPr>
        <w:ind w:right="500" w:firstLine="648"/>
        <w:spacing w:after="0" w:line="263" w:lineRule="auto"/>
        <w:rPr>
          <w:sz w:val="20"/>
          <w:szCs w:val="20"/>
          <w:color w:val="auto"/>
        </w:rPr>
      </w:pPr>
      <w:r>
        <w:rPr>
          <w:rFonts w:ascii="Times New Roman" w:cs="Times New Roman" w:eastAsia="Times New Roman" w:hAnsi="Times New Roman"/>
          <w:sz w:val="22"/>
          <w:szCs w:val="22"/>
          <w:color w:val="auto"/>
        </w:rPr>
        <w:t>2.2 ANNUAL MEETING. The Board shall designate the date and time of the annual meeting. At the annual meeting, directors shall be elected and other proper business properly brought before the meeting in accordance with Section 2.4 of these bylaws may be transacted.</w:t>
      </w:r>
    </w:p>
    <w:p>
      <w:pPr>
        <w:spacing w:after="0" w:line="20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2.3 SPECIAL MEETING. A special meeting of the stockholders may be called at any time by the Board, chairperson of the Board, chief executive officer or president (in the absence of a chief executive officer), but such special meetings may not be called by any other person or persons.</w:t>
      </w:r>
    </w:p>
    <w:p>
      <w:pPr>
        <w:spacing w:after="0" w:line="2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281" w:lineRule="exact"/>
        <w:rPr>
          <w:sz w:val="20"/>
          <w:szCs w:val="20"/>
          <w:color w:val="auto"/>
        </w:rPr>
      </w:pPr>
    </w:p>
    <w:p>
      <w:pPr>
        <w:ind w:left="240" w:right="120" w:firstLine="403"/>
        <w:spacing w:after="0" w:line="271" w:lineRule="auto"/>
        <w:rPr>
          <w:sz w:val="20"/>
          <w:szCs w:val="20"/>
          <w:color w:val="auto"/>
        </w:rPr>
      </w:pPr>
      <w:r>
        <w:rPr>
          <w:rFonts w:ascii="Times New Roman" w:cs="Times New Roman" w:eastAsia="Times New Roman" w:hAnsi="Times New Roman"/>
          <w:sz w:val="22"/>
          <w:szCs w:val="22"/>
          <w:color w:val="auto"/>
        </w:rPr>
        <w:t>2.4 ADVANCE NOTICE PROCEDURES FOR BUSINESS BROUGHT BEFORE A MEETING. At an annual meeting of the stockholders, only such business shall be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720"/>
          </w:cols>
          <w:pgMar w:left="440" w:top="1440" w:right="739" w:bottom="1440" w:gutter="0" w:footer="0" w:header="0"/>
        </w:sectPr>
      </w:pPr>
    </w:p>
    <w:bookmarkStart w:id="7" w:name="page8"/>
    <w:bookmarkEnd w:id="7"/>
    <w:p>
      <w:pPr>
        <w:spacing w:after="0" w:line="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1"/>
          <w:szCs w:val="21"/>
          <w:color w:val="auto"/>
        </w:rPr>
        <w:t>as shall have been properly brought before the meeting. To be properly brought before an annual meeting, business must be</w:t>
      </w:r>
    </w:p>
    <w:p>
      <w:pPr>
        <w:spacing w:after="0" w:line="39" w:lineRule="exact"/>
        <w:rPr>
          <w:sz w:val="20"/>
          <w:szCs w:val="20"/>
          <w:color w:val="auto"/>
        </w:rPr>
      </w:pPr>
    </w:p>
    <w:p>
      <w:pPr>
        <w:jc w:val="both"/>
        <w:ind w:left="5" w:right="20" w:hanging="5"/>
        <w:spacing w:after="0" w:line="257" w:lineRule="auto"/>
        <w:tabs>
          <w:tab w:leader="none" w:pos="271"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brought before the meeting by the Corporation and specified in the notice of meeting given by or at the direction of the Board, (ii) 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included in the notice of meeting given by or at the direction of the Board, the foregoing clause</w:t>
      </w:r>
    </w:p>
    <w:p>
      <w:pPr>
        <w:spacing w:after="0" w:line="8" w:lineRule="exact"/>
        <w:rPr>
          <w:rFonts w:ascii="Times New Roman" w:cs="Times New Roman" w:eastAsia="Times New Roman" w:hAnsi="Times New Roman"/>
          <w:sz w:val="21"/>
          <w:szCs w:val="21"/>
          <w:color w:val="auto"/>
        </w:rPr>
      </w:pPr>
    </w:p>
    <w:p>
      <w:pPr>
        <w:jc w:val="both"/>
        <w:ind w:left="5" w:right="20" w:hanging="5"/>
        <w:spacing w:after="0" w:line="245" w:lineRule="auto"/>
        <w:tabs>
          <w:tab w:leader="none" w:pos="41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w:t>
      </w:r>
    </w:p>
    <w:p>
      <w:pPr>
        <w:spacing w:after="0" w:line="3"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these bylaws.</w:t>
      </w:r>
    </w:p>
    <w:p>
      <w:pPr>
        <w:spacing w:after="0" w:line="236" w:lineRule="exact"/>
        <w:rPr>
          <w:rFonts w:ascii="Times New Roman" w:cs="Times New Roman" w:eastAsia="Times New Roman" w:hAnsi="Times New Roman"/>
          <w:sz w:val="22"/>
          <w:szCs w:val="22"/>
          <w:color w:val="auto"/>
        </w:rPr>
      </w:pPr>
    </w:p>
    <w:p>
      <w:pPr>
        <w:jc w:val="both"/>
        <w:ind w:left="5" w:firstLine="1291"/>
        <w:spacing w:after="0" w:line="238" w:lineRule="auto"/>
        <w:tabs>
          <w:tab w:leader="none" w:pos="18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(x) if the date of the annual meeting is more than thirty (30) days before or more than sixty (60) days after such anniversary date or (y) with respect to the first annual meeting held after the Company’s initial public offering of its shares pursuant to a registration statement on Form S-1, notice by the stockholder to be timely must be so delivered, or mailed and received,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not later than the later of the close of business on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disclosure of the date of such annual meeting was first made (such notice within such time periods, “</w:t>
      </w: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In no event shall any adjournment or postponement of an annual meeting or the announcement thereof commence a new time period (or extend any time period) for the giving of Timely Notice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0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25"/>
          </w:cols>
          <w:pgMar w:left="435" w:top="1440" w:right="739" w:bottom="1440" w:gutter="0" w:footer="0" w:header="0"/>
        </w:sectPr>
      </w:pPr>
    </w:p>
    <w:bookmarkStart w:id="8" w:name="page9"/>
    <w:bookmarkEnd w:id="8"/>
    <w:p>
      <w:pPr>
        <w:spacing w:after="0" w:line="117" w:lineRule="exact"/>
        <w:rPr>
          <w:sz w:val="20"/>
          <w:szCs w:val="20"/>
          <w:color w:val="auto"/>
        </w:rPr>
      </w:pPr>
    </w:p>
    <w:p>
      <w:pPr>
        <w:ind w:left="-300" w:right="420" w:firstLine="1292"/>
        <w:spacing w:after="0" w:line="271" w:lineRule="auto"/>
        <w:tabs>
          <w:tab w:leader="none" w:pos="153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for purposes of this Section 2.4, a stockholder’s notice to the secretary of the Corporation shall set forth:</w:t>
      </w:r>
    </w:p>
    <w:p>
      <w:pPr>
        <w:spacing w:after="0" w:line="198" w:lineRule="exact"/>
        <w:rPr>
          <w:rFonts w:ascii="Times New Roman" w:cs="Times New Roman" w:eastAsia="Times New Roman" w:hAnsi="Times New Roman"/>
          <w:sz w:val="22"/>
          <w:szCs w:val="22"/>
          <w:color w:val="auto"/>
        </w:rPr>
      </w:pPr>
    </w:p>
    <w:p>
      <w:pPr>
        <w:jc w:val="both"/>
        <w:ind w:left="1000" w:right="20" w:firstLine="639"/>
        <w:spacing w:after="0" w:line="249" w:lineRule="auto"/>
        <w:tabs>
          <w:tab w:leader="none" w:pos="217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22"/>
          <w:szCs w:val="22"/>
          <w:u w:val="single" w:color="auto"/>
          <w:color w:val="auto"/>
        </w:rPr>
        <w:t>Stockholder Information</w:t>
      </w: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color w:val="auto"/>
        </w:rPr>
      </w:pPr>
    </w:p>
    <w:p>
      <w:pPr>
        <w:jc w:val="both"/>
        <w:ind w:left="1000" w:firstLine="639"/>
        <w:spacing w:after="0" w:line="247" w:lineRule="auto"/>
        <w:tabs>
          <w:tab w:leader="none" w:pos="2182"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cs="Times New Roman" w:eastAsia="Times New Roman" w:hAnsi="Times New Roman"/>
          <w:sz w:val="22"/>
          <w:szCs w:val="22"/>
          <w:u w:val="single" w:color="auto"/>
          <w:color w:val="auto"/>
        </w:rPr>
        <w:t>Synthetic Equity Interests</w:t>
      </w:r>
      <w:r>
        <w:rPr>
          <w:rFonts w:ascii="Times New Roman" w:cs="Times New Roman" w:eastAsia="Times New Roman" w:hAnsi="Times New Roman"/>
          <w:sz w:val="22"/>
          <w:szCs w:val="22"/>
          <w:color w:val="auto"/>
        </w:rPr>
        <w:t>”), which Synthetic 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420"/>
          </w:cols>
          <w:pgMar w:left="740" w:top="1440" w:right="739" w:bottom="1440" w:gutter="0" w:footer="0" w:header="0"/>
        </w:sectPr>
      </w:pPr>
    </w:p>
    <w:bookmarkStart w:id="9" w:name="page10"/>
    <w:bookmarkEnd w:id="9"/>
    <w:p>
      <w:pPr>
        <w:spacing w:after="0" w:line="117" w:lineRule="exact"/>
        <w:rPr>
          <w:sz w:val="20"/>
          <w:szCs w:val="20"/>
          <w:color w:val="auto"/>
        </w:rPr>
      </w:pPr>
    </w:p>
    <w:p>
      <w:pPr>
        <w:jc w:val="both"/>
        <w:ind w:left="300"/>
        <w:spacing w:after="0" w:line="246" w:lineRule="auto"/>
        <w:rPr>
          <w:sz w:val="20"/>
          <w:szCs w:val="20"/>
          <w:color w:val="auto"/>
        </w:rPr>
      </w:pPr>
      <w:r>
        <w:rPr>
          <w:rFonts w:ascii="Times New Roman" w:cs="Times New Roman" w:eastAsia="Times New Roman" w:hAnsi="Times New Roman"/>
          <w:sz w:val="22"/>
          <w:szCs w:val="22"/>
          <w:color w:val="auto"/>
        </w:rPr>
        <w:t>of the Corporation, or which provides, directly or indirectly, the opportunity to profit from any decrease in the price or value of the shares of any class or series of the Corporation (“</w:t>
      </w:r>
      <w:r>
        <w:rPr>
          <w:rFonts w:ascii="Times New Roman" w:cs="Times New Roman" w:eastAsia="Times New Roman" w:hAnsi="Times New Roman"/>
          <w:sz w:val="22"/>
          <w:szCs w:val="22"/>
          <w:u w:val="single" w:color="auto"/>
          <w:color w:val="auto"/>
        </w:rPr>
        <w:t>Short Interests</w:t>
      </w:r>
      <w:r>
        <w:rPr>
          <w:rFonts w:ascii="Times New Roman" w:cs="Times New Roman" w:eastAsia="Times New Roman" w:hAnsi="Times New Roman"/>
          <w:sz w:val="22"/>
          <w:szCs w:val="22"/>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Times New Roman" w:cs="Times New Roman" w:eastAsia="Times New Roman" w:hAnsi="Times New Roman"/>
          <w:sz w:val="22"/>
          <w:szCs w:val="22"/>
          <w:u w:val="single" w:color="auto"/>
          <w:color w:val="auto"/>
        </w:rPr>
        <w:t>Responsible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720"/>
          </w:cols>
          <w:pgMar w:left="1440" w:top="1440" w:right="739" w:bottom="1440" w:gutter="0" w:footer="0" w:header="0"/>
        </w:sectPr>
      </w:pPr>
    </w:p>
    <w:bookmarkStart w:id="10" w:name="page11"/>
    <w:bookmarkEnd w:id="10"/>
    <w:p>
      <w:pPr>
        <w:spacing w:after="0" w:line="360" w:lineRule="exact"/>
        <w:rPr>
          <w:sz w:val="20"/>
          <w:szCs w:val="20"/>
          <w:color w:val="auto"/>
        </w:rPr>
      </w:pPr>
    </w:p>
    <w:p>
      <w:pPr>
        <w:jc w:val="both"/>
        <w:ind w:left="1304" w:right="400"/>
        <w:spacing w:after="0" w:line="252" w:lineRule="auto"/>
        <w:rPr>
          <w:sz w:val="20"/>
          <w:szCs w:val="20"/>
          <w:color w:val="auto"/>
        </w:rPr>
      </w:pPr>
      <w:r>
        <w:rPr>
          <w:rFonts w:ascii="Times New Roman" w:cs="Times New Roman" w:eastAsia="Times New Roman" w:hAnsi="Times New Roman"/>
          <w:sz w:val="22"/>
          <w:szCs w:val="22"/>
          <w:color w:val="auto"/>
        </w:rPr>
        <w:t>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 “</w:t>
      </w:r>
      <w:r>
        <w:rPr>
          <w:rFonts w:ascii="Times New Roman" w:cs="Times New Roman" w:eastAsia="Times New Roman" w:hAnsi="Times New Roman"/>
          <w:sz w:val="22"/>
          <w:szCs w:val="22"/>
          <w:u w:val="single" w:color="auto"/>
          <w:color w:val="auto"/>
        </w:rPr>
        <w:t>Disclosable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87" w:lineRule="exact"/>
        <w:rPr>
          <w:sz w:val="20"/>
          <w:szCs w:val="20"/>
          <w:color w:val="auto"/>
        </w:rPr>
      </w:pPr>
    </w:p>
    <w:p>
      <w:pPr>
        <w:ind w:left="2484" w:hanging="540"/>
        <w:spacing w:after="0"/>
        <w:tabs>
          <w:tab w:leader="none" w:pos="248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item of business that the stockholder proposes to bring before the annual meeting,</w:t>
      </w:r>
    </w:p>
    <w:p>
      <w:pPr>
        <w:spacing w:after="0" w:line="27" w:lineRule="exact"/>
        <w:rPr>
          <w:rFonts w:ascii="Times New Roman" w:cs="Times New Roman" w:eastAsia="Times New Roman" w:hAnsi="Times New Roman"/>
          <w:sz w:val="22"/>
          <w:szCs w:val="22"/>
          <w:color w:val="auto"/>
        </w:rPr>
      </w:pPr>
    </w:p>
    <w:p>
      <w:pPr>
        <w:jc w:val="both"/>
        <w:ind w:left="1304" w:right="400" w:hanging="8"/>
        <w:spacing w:after="0" w:line="258" w:lineRule="auto"/>
        <w:tabs>
          <w:tab w:leader="none" w:pos="169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1"/>
          <w:szCs w:val="21"/>
          <w:i w:val="1"/>
          <w:iCs w:val="1"/>
          <w:u w:val="single" w:color="auto"/>
          <w:color w:val="auto"/>
        </w:rPr>
        <w:t>provided, however</w:t>
      </w:r>
      <w:r>
        <w:rPr>
          <w:rFonts w:ascii="Times New Roman" w:cs="Times New Roman" w:eastAsia="Times New Roman" w:hAnsi="Times New Roman"/>
          <w:sz w:val="21"/>
          <w:szCs w:val="21"/>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200" w:lineRule="exact"/>
        <w:rPr>
          <w:sz w:val="20"/>
          <w:szCs w:val="20"/>
          <w:color w:val="auto"/>
        </w:rPr>
      </w:pPr>
    </w:p>
    <w:p>
      <w:pPr>
        <w:spacing w:after="0" w:line="271" w:lineRule="exact"/>
        <w:rPr>
          <w:sz w:val="20"/>
          <w:szCs w:val="20"/>
          <w:color w:val="auto"/>
        </w:rPr>
      </w:pPr>
    </w:p>
    <w:p>
      <w:pPr>
        <w:ind w:left="1944" w:hanging="648"/>
        <w:spacing w:after="0"/>
        <w:tabs>
          <w:tab w:leader="none" w:pos="194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2.4,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shall mean</w:t>
      </w:r>
    </w:p>
    <w:p>
      <w:pPr>
        <w:spacing w:after="0" w:line="29" w:lineRule="exact"/>
        <w:rPr>
          <w:rFonts w:ascii="Times New Roman" w:cs="Times New Roman" w:eastAsia="Times New Roman" w:hAnsi="Times New Roman"/>
          <w:sz w:val="22"/>
          <w:szCs w:val="22"/>
          <w:color w:val="auto"/>
        </w:rPr>
      </w:pPr>
    </w:p>
    <w:p>
      <w:pPr>
        <w:ind w:left="4" w:hanging="4"/>
        <w:spacing w:after="0" w:line="259" w:lineRule="auto"/>
        <w:tabs>
          <w:tab w:leader="none" w:pos="26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providing the notice of business proposed to be brought before an annual meeting, (ii) the beneficial owner or beneficial owners, if different, on whose behalf the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24"/>
          </w:cols>
          <w:pgMar w:left="436" w:top="1440" w:right="339" w:bottom="1440" w:gutter="0" w:footer="0" w:header="0"/>
        </w:sectPr>
      </w:pPr>
    </w:p>
    <w:bookmarkStart w:id="11" w:name="page12"/>
    <w:bookmarkEnd w:id="11"/>
    <w:p>
      <w:pPr>
        <w:spacing w:after="0" w:line="360"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22"/>
          <w:szCs w:val="22"/>
          <w:color w:val="auto"/>
        </w:rPr>
        <w:t>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pacing w:after="0" w:line="203" w:lineRule="exact"/>
        <w:rPr>
          <w:sz w:val="20"/>
          <w:szCs w:val="20"/>
          <w:color w:val="auto"/>
        </w:rPr>
      </w:pPr>
    </w:p>
    <w:p>
      <w:pPr>
        <w:jc w:val="both"/>
        <w:ind w:left="4" w:firstLine="1291"/>
        <w:spacing w:after="0" w:line="248" w:lineRule="auto"/>
        <w:tabs>
          <w:tab w:leader="none" w:pos="183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be deemed to be “</w:t>
      </w:r>
      <w:r>
        <w:rPr>
          <w:rFonts w:ascii="Times New Roman" w:cs="Times New Roman" w:eastAsia="Times New Roman" w:hAnsi="Times New Roman"/>
          <w:sz w:val="22"/>
          <w:szCs w:val="22"/>
          <w:u w:val="single" w:color="auto"/>
          <w:color w:val="auto"/>
        </w:rPr>
        <w:t>Acting in Concert</w:t>
      </w:r>
      <w:r>
        <w:rPr>
          <w:rFonts w:ascii="Times New Roman" w:cs="Times New Roman" w:eastAsia="Times New Roman" w:hAnsi="Times New Roman"/>
          <w:sz w:val="22"/>
          <w:szCs w:val="22"/>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the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224" w:lineRule="exact"/>
        <w:rPr>
          <w:rFonts w:ascii="Times New Roman" w:cs="Times New Roman" w:eastAsia="Times New Roman" w:hAnsi="Times New Roman"/>
          <w:sz w:val="22"/>
          <w:szCs w:val="22"/>
          <w:color w:val="auto"/>
        </w:rPr>
      </w:pPr>
    </w:p>
    <w:p>
      <w:pPr>
        <w:jc w:val="both"/>
        <w:ind w:left="4" w:firstLine="1292"/>
        <w:spacing w:after="0" w:line="259" w:lineRule="auto"/>
        <w:tabs>
          <w:tab w:leader="none" w:pos="1840"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w:t>
      </w:r>
    </w:p>
    <w:p>
      <w:pPr>
        <w:spacing w:after="0" w:line="10" w:lineRule="exact"/>
        <w:rPr>
          <w:rFonts w:ascii="Times New Roman" w:cs="Times New Roman" w:eastAsia="Times New Roman" w:hAnsi="Times New Roman"/>
          <w:sz w:val="21"/>
          <w:szCs w:val="21"/>
          <w:color w:val="auto"/>
        </w:rPr>
      </w:pPr>
    </w:p>
    <w:p>
      <w:pPr>
        <w:ind w:left="404" w:hanging="404"/>
        <w:spacing w:after="0"/>
        <w:tabs>
          <w:tab w:leader="none" w:pos="40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the meeting or any adjournment or postponement thereof).</w:t>
      </w:r>
    </w:p>
    <w:p>
      <w:pPr>
        <w:spacing w:after="0" w:line="236" w:lineRule="exact"/>
        <w:rPr>
          <w:rFonts w:ascii="Times New Roman" w:cs="Times New Roman" w:eastAsia="Times New Roman" w:hAnsi="Times New Roman"/>
          <w:sz w:val="22"/>
          <w:szCs w:val="22"/>
          <w:color w:val="auto"/>
        </w:rPr>
      </w:pPr>
    </w:p>
    <w:p>
      <w:pPr>
        <w:jc w:val="both"/>
        <w:ind w:left="4" w:right="20" w:firstLine="1292"/>
        <w:spacing w:after="0" w:line="253" w:lineRule="auto"/>
        <w:tabs>
          <w:tab w:leader="none" w:pos="1835"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724"/>
          </w:cols>
          <w:pgMar w:left="436" w:top="1440" w:right="739" w:bottom="1440" w:gutter="0" w:footer="0" w:header="0"/>
        </w:sectPr>
      </w:pPr>
    </w:p>
    <w:bookmarkStart w:id="12" w:name="page13"/>
    <w:bookmarkEnd w:id="12"/>
    <w:p>
      <w:pPr>
        <w:spacing w:after="0" w:line="36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 business was not proposed in compliance with this Section 2.4 to declare to the meeting that any such business not properly brought before the meeting shall not be transacted.</w:t>
      </w:r>
    </w:p>
    <w:p>
      <w:pPr>
        <w:spacing w:after="0" w:line="219" w:lineRule="exact"/>
        <w:rPr>
          <w:sz w:val="20"/>
          <w:szCs w:val="20"/>
          <w:color w:val="auto"/>
        </w:rPr>
      </w:pPr>
    </w:p>
    <w:p>
      <w:pPr>
        <w:jc w:val="both"/>
        <w:ind w:firstLine="1292"/>
        <w:spacing w:after="0" w:line="250" w:lineRule="auto"/>
        <w:tabs>
          <w:tab w:leader="none" w:pos="183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220" w:lineRule="exact"/>
        <w:rPr>
          <w:rFonts w:ascii="Times New Roman" w:cs="Times New Roman" w:eastAsia="Times New Roman" w:hAnsi="Times New Roman"/>
          <w:sz w:val="22"/>
          <w:szCs w:val="22"/>
          <w:color w:val="auto"/>
        </w:rPr>
      </w:pPr>
    </w:p>
    <w:p>
      <w:pPr>
        <w:jc w:val="both"/>
        <w:ind w:right="20" w:firstLine="1292"/>
        <w:spacing w:after="0" w:line="257" w:lineRule="auto"/>
        <w:tabs>
          <w:tab w:leader="none" w:pos="182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213" w:lineRule="exact"/>
        <w:rPr>
          <w:rFonts w:ascii="Times New Roman" w:cs="Times New Roman" w:eastAsia="Times New Roman" w:hAnsi="Times New Roman"/>
          <w:sz w:val="22"/>
          <w:szCs w:val="22"/>
          <w:color w:val="auto"/>
        </w:rPr>
      </w:pPr>
    </w:p>
    <w:p>
      <w:pPr>
        <w:jc w:val="both"/>
        <w:ind w:firstLine="1292"/>
        <w:spacing w:after="0" w:line="248" w:lineRule="auto"/>
        <w:tabs>
          <w:tab w:leader="none" w:pos="182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225" w:lineRule="exact"/>
        <w:rPr>
          <w:rFonts w:ascii="Times New Roman" w:cs="Times New Roman" w:eastAsia="Times New Roman" w:hAnsi="Times New Roman"/>
          <w:sz w:val="22"/>
          <w:szCs w:val="22"/>
          <w:color w:val="auto"/>
        </w:rPr>
      </w:pPr>
    </w:p>
    <w:p>
      <w:pPr>
        <w:jc w:val="both"/>
        <w:ind w:right="20" w:firstLine="1292"/>
        <w:spacing w:after="0" w:line="250" w:lineRule="auto"/>
        <w:tabs>
          <w:tab w:leader="none" w:pos="183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720"/>
          </w:cols>
          <w:pgMar w:left="440" w:top="1440" w:right="739" w:bottom="1440" w:gutter="0" w:footer="0" w:header="0"/>
        </w:sectPr>
      </w:pPr>
    </w:p>
    <w:bookmarkStart w:id="13" w:name="page14"/>
    <w:bookmarkEnd w:id="13"/>
    <w:p>
      <w:pPr>
        <w:spacing w:after="0" w:line="117" w:lineRule="exact"/>
        <w:rPr>
          <w:sz w:val="20"/>
          <w:szCs w:val="20"/>
          <w:color w:val="auto"/>
        </w:rPr>
      </w:pPr>
    </w:p>
    <w:p>
      <w:pPr>
        <w:ind w:left="644"/>
        <w:spacing w:after="0"/>
        <w:tabs>
          <w:tab w:leader="none" w:pos="1204"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ADVANCE NOTICE PROCEDURES FOR NOMINATIONS OF DIRECTORS.</w:t>
      </w:r>
    </w:p>
    <w:p>
      <w:pPr>
        <w:spacing w:after="0" w:line="260" w:lineRule="exact"/>
        <w:rPr>
          <w:sz w:val="20"/>
          <w:szCs w:val="20"/>
          <w:color w:val="auto"/>
        </w:rPr>
      </w:pPr>
    </w:p>
    <w:p>
      <w:pPr>
        <w:jc w:val="both"/>
        <w:ind w:left="4" w:firstLine="1292"/>
        <w:spacing w:after="0" w:line="249" w:lineRule="auto"/>
        <w:tabs>
          <w:tab w:leader="none" w:pos="1837"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210" w:lineRule="exact"/>
        <w:rPr>
          <w:rFonts w:ascii="Times New Roman" w:cs="Times New Roman" w:eastAsia="Times New Roman" w:hAnsi="Times New Roman"/>
          <w:sz w:val="22"/>
          <w:szCs w:val="22"/>
          <w:color w:val="auto"/>
        </w:rPr>
      </w:pPr>
    </w:p>
    <w:p>
      <w:pPr>
        <w:jc w:val="both"/>
        <w:ind w:left="4" w:firstLine="1292"/>
        <w:spacing w:after="0" w:line="262" w:lineRule="auto"/>
        <w:tabs>
          <w:tab w:leader="none" w:pos="1835"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w:t>
      </w:r>
    </w:p>
    <w:p>
      <w:pPr>
        <w:spacing w:after="0" w:line="1" w:lineRule="exact"/>
        <w:rPr>
          <w:rFonts w:ascii="Times New Roman" w:cs="Times New Roman" w:eastAsia="Times New Roman" w:hAnsi="Times New Roman"/>
          <w:sz w:val="21"/>
          <w:szCs w:val="21"/>
          <w:color w:val="auto"/>
        </w:rPr>
      </w:pPr>
    </w:p>
    <w:p>
      <w:pPr>
        <w:jc w:val="both"/>
        <w:ind w:left="4" w:right="20" w:hanging="4"/>
        <w:spacing w:after="0" w:line="236" w:lineRule="auto"/>
        <w:tabs>
          <w:tab w:leader="none" w:pos="5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special meeting and not later than the later of the close of business on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special meeting and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disclosure (as defined in Section 2.4(i) of these bylaws) of the date of such special meeting was first made. In no event shall any adjournment or postponement of an annual meeting or special meeting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724"/>
          </w:cols>
          <w:pgMar w:left="436" w:top="1440" w:right="739" w:bottom="1440" w:gutter="0" w:footer="0" w:header="0"/>
        </w:sectPr>
      </w:pPr>
    </w:p>
    <w:bookmarkStart w:id="14" w:name="page15"/>
    <w:bookmarkEnd w:id="14"/>
    <w:p>
      <w:pPr>
        <w:spacing w:after="0" w:line="11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announcement thereof commence a new time period (or extend any time period) for the giving of a stockholder’s notice as described above.</w:t>
      </w:r>
    </w:p>
    <w:p>
      <w:pPr>
        <w:spacing w:after="0" w:line="198" w:lineRule="exact"/>
        <w:rPr>
          <w:sz w:val="20"/>
          <w:szCs w:val="20"/>
          <w:color w:val="auto"/>
        </w:rPr>
      </w:pPr>
    </w:p>
    <w:p>
      <w:pPr>
        <w:ind w:right="420" w:firstLine="1291"/>
        <w:spacing w:after="0" w:line="271" w:lineRule="auto"/>
        <w:tabs>
          <w:tab w:leader="none" w:pos="183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for purposes of this Section 2.5, a stockholder’s notice to the secretary of the Corporation shall set forth:</w:t>
      </w:r>
    </w:p>
    <w:p>
      <w:pPr>
        <w:spacing w:after="0" w:line="198" w:lineRule="exact"/>
        <w:rPr>
          <w:rFonts w:ascii="Times New Roman" w:cs="Times New Roman" w:eastAsia="Times New Roman" w:hAnsi="Times New Roman"/>
          <w:sz w:val="22"/>
          <w:szCs w:val="22"/>
          <w:color w:val="auto"/>
        </w:rPr>
      </w:pPr>
    </w:p>
    <w:p>
      <w:pPr>
        <w:jc w:val="both"/>
        <w:ind w:left="1300" w:right="20" w:firstLine="639"/>
        <w:spacing w:after="0" w:line="257" w:lineRule="auto"/>
        <w:tabs>
          <w:tab w:leader="none" w:pos="2476"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213" w:lineRule="exact"/>
        <w:rPr>
          <w:rFonts w:ascii="Times New Roman" w:cs="Times New Roman" w:eastAsia="Times New Roman" w:hAnsi="Times New Roman"/>
          <w:sz w:val="22"/>
          <w:szCs w:val="22"/>
          <w:color w:val="auto"/>
        </w:rPr>
      </w:pPr>
    </w:p>
    <w:p>
      <w:pPr>
        <w:jc w:val="both"/>
        <w:ind w:left="1300" w:right="20" w:firstLine="640"/>
        <w:spacing w:after="0" w:line="250" w:lineRule="auto"/>
        <w:tabs>
          <w:tab w:leader="none" w:pos="2482"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Disclosable Interests shall not include any such disclosures with respect to the ordinary course business activities of any broker, dealer, commercial bank, trust company or other nominee who is a Nominating Person solely as a result of being the stockholder directed to prepare and submit the notice required by these bylaws on behalf of a beneficial owner; and;</w:t>
      </w:r>
    </w:p>
    <w:p>
      <w:pPr>
        <w:spacing w:after="0" w:line="213"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whom a Nominating Person proposes to nominate for election as a director,</w:t>
      </w:r>
    </w:p>
    <w:p>
      <w:pPr>
        <w:spacing w:after="0" w:line="40" w:lineRule="exact"/>
        <w:rPr>
          <w:rFonts w:ascii="Times New Roman" w:cs="Times New Roman" w:eastAsia="Times New Roman" w:hAnsi="Times New Roman"/>
          <w:sz w:val="21"/>
          <w:szCs w:val="21"/>
          <w:color w:val="auto"/>
        </w:rPr>
      </w:pPr>
    </w:p>
    <w:p>
      <w:pPr>
        <w:jc w:val="both"/>
        <w:ind w:left="1300" w:hanging="8"/>
        <w:spacing w:after="0" w:line="246" w:lineRule="auto"/>
        <w:tabs>
          <w:tab w:leader="none" w:pos="169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720"/>
          </w:cols>
          <w:pgMar w:left="440" w:top="1440" w:right="739" w:bottom="1440" w:gutter="0" w:footer="0" w:header="0"/>
        </w:sectPr>
      </w:pPr>
    </w:p>
    <w:bookmarkStart w:id="15" w:name="page16"/>
    <w:bookmarkEnd w:id="15"/>
    <w:p>
      <w:pPr>
        <w:spacing w:after="0" w:line="117" w:lineRule="exact"/>
        <w:rPr>
          <w:sz w:val="20"/>
          <w:szCs w:val="20"/>
          <w:color w:val="auto"/>
        </w:rPr>
      </w:pPr>
    </w:p>
    <w:p>
      <w:pPr>
        <w:jc w:val="both"/>
        <w:ind w:left="1304" w:right="20"/>
        <w:spacing w:after="0" w:line="250" w:lineRule="auto"/>
        <w:rPr>
          <w:sz w:val="20"/>
          <w:szCs w:val="20"/>
          <w:color w:val="auto"/>
        </w:rPr>
      </w:pPr>
      <w:r>
        <w:rPr>
          <w:rFonts w:ascii="Times New Roman" w:cs="Times New Roman" w:eastAsia="Times New Roman" w:hAnsi="Times New Roman"/>
          <w:sz w:val="22"/>
          <w:szCs w:val="22"/>
          <w:color w:val="auto"/>
        </w:rPr>
        <w:t>referred to as “</w:t>
      </w:r>
      <w:r>
        <w:rPr>
          <w:rFonts w:ascii="Times New Roman" w:cs="Times New Roman" w:eastAsia="Times New Roman" w:hAnsi="Times New Roman"/>
          <w:sz w:val="22"/>
          <w:szCs w:val="22"/>
          <w:u w:val="single" w:color="auto"/>
          <w:color w:val="auto"/>
        </w:rPr>
        <w:t>Nominee Information</w:t>
      </w:r>
      <w:r>
        <w:rPr>
          <w:rFonts w:ascii="Times New Roman" w:cs="Times New Roman" w:eastAsia="Times New Roman" w:hAnsi="Times New Roman"/>
          <w:sz w:val="22"/>
          <w:szCs w:val="22"/>
          <w:color w:val="auto"/>
        </w:rPr>
        <w:t>”), (D) 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w:t>
      </w:r>
    </w:p>
    <w:p>
      <w:pPr>
        <w:spacing w:after="0" w:line="221" w:lineRule="exact"/>
        <w:rPr>
          <w:sz w:val="20"/>
          <w:szCs w:val="20"/>
          <w:color w:val="auto"/>
        </w:rPr>
      </w:pPr>
    </w:p>
    <w:p>
      <w:pPr>
        <w:jc w:val="both"/>
        <w:ind w:left="1304" w:right="20" w:firstLine="640"/>
        <w:spacing w:after="0" w:line="253" w:lineRule="auto"/>
        <w:tabs>
          <w:tab w:leader="none" w:pos="248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21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2.5,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mean</w:t>
      </w:r>
    </w:p>
    <w:p>
      <w:pPr>
        <w:spacing w:after="0" w:line="27" w:lineRule="exact"/>
        <w:rPr>
          <w:rFonts w:ascii="Times New Roman" w:cs="Times New Roman" w:eastAsia="Times New Roman" w:hAnsi="Times New Roman"/>
          <w:sz w:val="22"/>
          <w:szCs w:val="22"/>
          <w:color w:val="auto"/>
        </w:rPr>
      </w:pPr>
    </w:p>
    <w:p>
      <w:pPr>
        <w:ind w:left="2824" w:hanging="379"/>
        <w:spacing w:after="0"/>
        <w:tabs>
          <w:tab w:leader="none" w:pos="2824" w:val="left"/>
        </w:tabs>
        <w:numPr>
          <w:ilvl w:val="3"/>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providing the notice of the nomination proposed to be made at the meeting,</w:t>
      </w:r>
    </w:p>
    <w:p>
      <w:pPr>
        <w:spacing w:after="0" w:line="15" w:lineRule="exact"/>
        <w:rPr>
          <w:rFonts w:ascii="Times New Roman" w:cs="Times New Roman" w:eastAsia="Times New Roman" w:hAnsi="Times New Roman"/>
          <w:sz w:val="21"/>
          <w:szCs w:val="21"/>
          <w:color w:val="auto"/>
        </w:rPr>
      </w:pPr>
    </w:p>
    <w:p>
      <w:pPr>
        <w:jc w:val="both"/>
        <w:ind w:left="4" w:right="20" w:hanging="4"/>
        <w:spacing w:after="0" w:line="249" w:lineRule="auto"/>
        <w:tabs>
          <w:tab w:leader="none" w:pos="53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208" w:lineRule="exact"/>
        <w:rPr>
          <w:rFonts w:ascii="Times New Roman" w:cs="Times New Roman" w:eastAsia="Times New Roman" w:hAnsi="Times New Roman"/>
          <w:sz w:val="22"/>
          <w:szCs w:val="22"/>
          <w:color w:val="auto"/>
        </w:rPr>
      </w:pPr>
    </w:p>
    <w:p>
      <w:pPr>
        <w:jc w:val="both"/>
        <w:ind w:left="4" w:firstLine="1292"/>
        <w:spacing w:after="0" w:line="248" w:lineRule="auto"/>
        <w:tabs>
          <w:tab w:leader="none" w:pos="183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229" w:lineRule="exact"/>
        <w:rPr>
          <w:rFonts w:ascii="Times New Roman" w:cs="Times New Roman" w:eastAsia="Times New Roman" w:hAnsi="Times New Roman"/>
          <w:sz w:val="22"/>
          <w:szCs w:val="22"/>
          <w:color w:val="auto"/>
        </w:rPr>
      </w:pPr>
    </w:p>
    <w:p>
      <w:pPr>
        <w:jc w:val="both"/>
        <w:ind w:left="4" w:right="20" w:firstLine="1292"/>
        <w:spacing w:after="0" w:line="263" w:lineRule="auto"/>
        <w:tabs>
          <w:tab w:leader="none" w:pos="18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724"/>
          </w:cols>
          <w:pgMar w:left="436" w:top="1440" w:right="739" w:bottom="1440" w:gutter="0" w:footer="0" w:header="0"/>
        </w:sectPr>
      </w:pPr>
    </w:p>
    <w:bookmarkStart w:id="16" w:name="page17"/>
    <w:bookmarkEnd w:id="16"/>
    <w:p>
      <w:pPr>
        <w:spacing w:after="0" w:line="11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color w:val="auto"/>
        </w:rPr>
        <w:t>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to declare such determination to the meeting that the defective nomination shall be disregarded.</w:t>
      </w:r>
    </w:p>
    <w:p>
      <w:pPr>
        <w:spacing w:after="0" w:line="304" w:lineRule="exact"/>
        <w:rPr>
          <w:sz w:val="20"/>
          <w:szCs w:val="20"/>
          <w:color w:val="auto"/>
        </w:rPr>
      </w:pPr>
    </w:p>
    <w:p>
      <w:pPr>
        <w:jc w:val="both"/>
        <w:ind w:right="20" w:firstLine="1292"/>
        <w:spacing w:after="0" w:line="247" w:lineRule="auto"/>
        <w:tabs>
          <w:tab w:leader="none" w:pos="183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22"/>
          <w:szCs w:val="22"/>
          <w:u w:val="single" w:color="auto"/>
          <w:color w:val="auto"/>
        </w:rPr>
        <w:t>Voting Commitment</w:t>
      </w:r>
      <w:r>
        <w:rPr>
          <w:rFonts w:ascii="Times New Roman" w:cs="Times New Roman" w:eastAsia="Times New Roman" w:hAnsi="Times New Roman"/>
          <w:sz w:val="22"/>
          <w:szCs w:val="22"/>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231" w:lineRule="exact"/>
        <w:rPr>
          <w:rFonts w:ascii="Times New Roman" w:cs="Times New Roman" w:eastAsia="Times New Roman" w:hAnsi="Times New Roman"/>
          <w:sz w:val="22"/>
          <w:szCs w:val="22"/>
          <w:color w:val="auto"/>
        </w:rPr>
      </w:pPr>
    </w:p>
    <w:p>
      <w:pPr>
        <w:jc w:val="both"/>
        <w:ind w:firstLine="1292"/>
        <w:spacing w:after="0" w:line="263" w:lineRule="auto"/>
        <w:tabs>
          <w:tab w:leader="none" w:pos="183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94" w:lineRule="exact"/>
        <w:rPr>
          <w:rFonts w:ascii="Times New Roman" w:cs="Times New Roman" w:eastAsia="Times New Roman" w:hAnsi="Times New Roman"/>
          <w:sz w:val="22"/>
          <w:szCs w:val="22"/>
          <w:color w:val="auto"/>
        </w:rPr>
      </w:pPr>
    </w:p>
    <w:p>
      <w:pPr>
        <w:jc w:val="both"/>
        <w:ind w:firstLine="1292"/>
        <w:spacing w:after="0" w:line="251" w:lineRule="auto"/>
        <w:tabs>
          <w:tab w:leader="none" w:pos="18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20"/>
          </w:cols>
          <w:pgMar w:left="440" w:top="1440" w:right="739" w:bottom="1440" w:gutter="0" w:footer="0" w:header="0"/>
        </w:sectPr>
      </w:pPr>
    </w:p>
    <w:bookmarkStart w:id="17" w:name="page18"/>
    <w:bookmarkEnd w:id="17"/>
    <w:p>
      <w:pPr>
        <w:spacing w:after="0" w:line="117"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213" w:lineRule="exact"/>
        <w:rPr>
          <w:sz w:val="20"/>
          <w:szCs w:val="20"/>
          <w:color w:val="auto"/>
        </w:rPr>
      </w:pPr>
    </w:p>
    <w:p>
      <w:pPr>
        <w:ind w:left="644"/>
        <w:spacing w:after="0"/>
        <w:tabs>
          <w:tab w:leader="none" w:pos="1204"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NOTICE OF STOCKHOLDERS’ MEETINGS.</w:t>
      </w:r>
    </w:p>
    <w:p>
      <w:pPr>
        <w:spacing w:after="0" w:line="260"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2"/>
          <w:szCs w:val="22"/>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222" w:lineRule="exact"/>
        <w:rPr>
          <w:sz w:val="20"/>
          <w:szCs w:val="20"/>
          <w:color w:val="auto"/>
        </w:rPr>
      </w:pPr>
    </w:p>
    <w:p>
      <w:pPr>
        <w:ind w:left="4" w:right="760" w:firstLine="648"/>
        <w:spacing w:after="0" w:line="271" w:lineRule="auto"/>
        <w:rPr>
          <w:sz w:val="20"/>
          <w:szCs w:val="20"/>
          <w:color w:val="auto"/>
        </w:rPr>
      </w:pPr>
      <w:r>
        <w:rPr>
          <w:rFonts w:ascii="Times New Roman" w:cs="Times New Roman" w:eastAsia="Times New Roman" w:hAnsi="Times New Roman"/>
          <w:sz w:val="22"/>
          <w:szCs w:val="22"/>
          <w:color w:val="auto"/>
        </w:rPr>
        <w:t>2.7 MANNER OF GIVING NOTICE; AFFIDAVIT OF NOTICE. Notice of any meeting of stockholders shall be deemed given:</w:t>
      </w:r>
    </w:p>
    <w:p>
      <w:pPr>
        <w:spacing w:after="0" w:line="198" w:lineRule="exact"/>
        <w:rPr>
          <w:sz w:val="20"/>
          <w:szCs w:val="20"/>
          <w:color w:val="auto"/>
        </w:rPr>
      </w:pPr>
    </w:p>
    <w:p>
      <w:pPr>
        <w:ind w:left="4" w:firstLine="1292"/>
        <w:spacing w:after="0" w:line="271" w:lineRule="auto"/>
        <w:tabs>
          <w:tab w:leader="none" w:pos="183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mailed, when deposited in the United States mail, postage prepaid, directed to the stockholder at such stockholder’s address as it appears on the Corporation’s records; or</w:t>
      </w:r>
    </w:p>
    <w:p>
      <w:pPr>
        <w:spacing w:after="0" w:line="2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electronically transmitted, as provided in Section 8.1 of these bylaws.</w:t>
      </w:r>
    </w:p>
    <w:p>
      <w:pPr>
        <w:spacing w:after="0" w:line="260"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22"/>
          <w:szCs w:val="22"/>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281" w:lineRule="exact"/>
        <w:rPr>
          <w:sz w:val="20"/>
          <w:szCs w:val="20"/>
          <w:color w:val="auto"/>
        </w:rPr>
      </w:pPr>
    </w:p>
    <w:p>
      <w:pPr>
        <w:ind w:left="4" w:right="80" w:firstLine="648"/>
        <w:spacing w:after="0" w:line="249" w:lineRule="auto"/>
        <w:rPr>
          <w:sz w:val="20"/>
          <w:szCs w:val="20"/>
          <w:color w:val="auto"/>
        </w:rPr>
      </w:pPr>
      <w:r>
        <w:rPr>
          <w:rFonts w:ascii="Times New Roman" w:cs="Times New Roman" w:eastAsia="Times New Roman" w:hAnsi="Times New Roman"/>
          <w:sz w:val="22"/>
          <w:szCs w:val="22"/>
          <w:color w:val="auto"/>
        </w:rPr>
        <w:t>2.8 QUORUM. 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w:t>
      </w:r>
    </w:p>
    <w:p>
      <w:pPr>
        <w:spacing w:after="0" w:line="2" w:lineRule="exact"/>
        <w:rPr>
          <w:sz w:val="20"/>
          <w:szCs w:val="20"/>
          <w:color w:val="auto"/>
        </w:rPr>
      </w:pPr>
    </w:p>
    <w:p>
      <w:pPr>
        <w:jc w:val="both"/>
        <w:ind w:left="4" w:hanging="4"/>
        <w:spacing w:after="0" w:line="265" w:lineRule="auto"/>
        <w:tabs>
          <w:tab w:leader="none" w:pos="31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704"/>
          </w:cols>
          <w:pgMar w:left="436" w:top="1440" w:right="759" w:bottom="1440" w:gutter="0" w:footer="0" w:header="0"/>
        </w:sectPr>
      </w:pPr>
    </w:p>
    <w:bookmarkStart w:id="18" w:name="page19"/>
    <w:bookmarkEnd w:id="18"/>
    <w:p>
      <w:pPr>
        <w:spacing w:after="0" w:line="36" w:lineRule="exact"/>
        <w:rPr>
          <w:sz w:val="20"/>
          <w:szCs w:val="20"/>
          <w:color w:val="auto"/>
        </w:rPr>
      </w:pPr>
    </w:p>
    <w:p>
      <w:pPr>
        <w:ind w:left="4" w:right="120" w:firstLine="648"/>
        <w:spacing w:after="0" w:line="250" w:lineRule="auto"/>
        <w:rPr>
          <w:sz w:val="20"/>
          <w:szCs w:val="20"/>
          <w:color w:val="auto"/>
        </w:rPr>
      </w:pPr>
      <w:r>
        <w:rPr>
          <w:rFonts w:ascii="Times New Roman" w:cs="Times New Roman" w:eastAsia="Times New Roman" w:hAnsi="Times New Roman"/>
          <w:sz w:val="22"/>
          <w:szCs w:val="22"/>
          <w:color w:val="auto"/>
        </w:rPr>
        <w:t>2.9 ADJOURNED MEETING; NOTICE.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288" w:lineRule="exact"/>
        <w:rPr>
          <w:sz w:val="20"/>
          <w:szCs w:val="20"/>
          <w:color w:val="auto"/>
        </w:rPr>
      </w:pPr>
    </w:p>
    <w:p>
      <w:pPr>
        <w:ind w:left="4" w:right="60" w:firstLine="648"/>
        <w:spacing w:after="0" w:line="247" w:lineRule="auto"/>
        <w:rPr>
          <w:sz w:val="20"/>
          <w:szCs w:val="20"/>
          <w:color w:val="auto"/>
        </w:rPr>
      </w:pPr>
      <w:r>
        <w:rPr>
          <w:rFonts w:ascii="Times New Roman" w:cs="Times New Roman" w:eastAsia="Times New Roman" w:hAnsi="Times New Roman"/>
          <w:sz w:val="22"/>
          <w:szCs w:val="22"/>
          <w:color w:val="auto"/>
        </w:rPr>
        <w:t>2.10 CONDUCT OF BUSINESS.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w:t>
      </w:r>
    </w:p>
    <w:p>
      <w:pPr>
        <w:spacing w:after="0" w:line="1" w:lineRule="exact"/>
        <w:rPr>
          <w:sz w:val="20"/>
          <w:szCs w:val="20"/>
          <w:color w:val="auto"/>
        </w:rPr>
      </w:pPr>
    </w:p>
    <w:p>
      <w:pPr>
        <w:ind w:left="324" w:hanging="324"/>
        <w:spacing w:after="0"/>
        <w:tabs>
          <w:tab w:leader="none" w:pos="3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entry to the meeting after the time fixed for the commencement thereof; and</w:t>
      </w:r>
    </w:p>
    <w:p>
      <w:pPr>
        <w:spacing w:after="0" w:line="3" w:lineRule="exact"/>
        <w:rPr>
          <w:rFonts w:ascii="Times New Roman" w:cs="Times New Roman" w:eastAsia="Times New Roman" w:hAnsi="Times New Roman"/>
          <w:sz w:val="22"/>
          <w:szCs w:val="22"/>
          <w:color w:val="auto"/>
        </w:rPr>
      </w:pPr>
    </w:p>
    <w:p>
      <w:pPr>
        <w:jc w:val="both"/>
        <w:ind w:left="4" w:hanging="4"/>
        <w:spacing w:after="0" w:line="247" w:lineRule="auto"/>
        <w:tabs>
          <w:tab w:leader="none" w:pos="5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25" w:lineRule="exact"/>
        <w:rPr>
          <w:sz w:val="20"/>
          <w:szCs w:val="20"/>
          <w:color w:val="auto"/>
        </w:rPr>
      </w:pPr>
    </w:p>
    <w:p>
      <w:pPr>
        <w:ind w:left="4" w:right="80" w:firstLine="648"/>
        <w:spacing w:after="0" w:line="271" w:lineRule="auto"/>
        <w:rPr>
          <w:sz w:val="20"/>
          <w:szCs w:val="20"/>
          <w:color w:val="auto"/>
        </w:rPr>
      </w:pPr>
      <w:r>
        <w:rPr>
          <w:rFonts w:ascii="Times New Roman" w:cs="Times New Roman" w:eastAsia="Times New Roman" w:hAnsi="Times New Roman"/>
          <w:sz w:val="22"/>
          <w:szCs w:val="22"/>
          <w:color w:val="auto"/>
        </w:rPr>
        <w:t>2.11 VOTING. The stockholders entitled to vote at any meeting of stockholders shall be determined in accordance with the provisions of Section 2.13 of these bylaws, subject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724"/>
          </w:cols>
          <w:pgMar w:left="436" w:top="1440" w:right="739" w:bottom="1440" w:gutter="0" w:footer="0" w:header="0"/>
        </w:sectPr>
      </w:pPr>
    </w:p>
    <w:bookmarkStart w:id="19" w:name="page20"/>
    <w:bookmarkEnd w:id="19"/>
    <w:p>
      <w:pPr>
        <w:spacing w:after="0" w:line="36"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217 (relating to voting rights of fiduciaries, pledgors and joint owners of stock) and Section 218 (relating to voting trusts and other voting agreements) of the DGCL.</w:t>
      </w:r>
    </w:p>
    <w:p>
      <w:pPr>
        <w:spacing w:after="0" w:line="19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Except as may be otherwise provided in the certificate of incorporation or these bylaws, each stockholder shall be entitled to one (1) vote for each share of capital stock held by such stockholder.</w:t>
      </w:r>
    </w:p>
    <w:p>
      <w:pPr>
        <w:spacing w:after="0" w:line="19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w:t>
      </w:r>
    </w:p>
    <w:p>
      <w:pPr>
        <w:spacing w:after="0" w:line="4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220" w:lineRule="exact"/>
        <w:rPr>
          <w:sz w:val="20"/>
          <w:szCs w:val="20"/>
          <w:color w:val="auto"/>
        </w:rPr>
      </w:pPr>
    </w:p>
    <w:p>
      <w:pPr>
        <w:ind w:left="240" w:right="1300" w:firstLine="403"/>
        <w:spacing w:after="0" w:line="255" w:lineRule="auto"/>
        <w:rPr>
          <w:sz w:val="20"/>
          <w:szCs w:val="20"/>
          <w:color w:val="auto"/>
        </w:rPr>
      </w:pPr>
      <w:r>
        <w:rPr>
          <w:rFonts w:ascii="Times New Roman" w:cs="Times New Roman" w:eastAsia="Times New Roman" w:hAnsi="Times New Roman"/>
          <w:sz w:val="22"/>
          <w:szCs w:val="22"/>
          <w:color w:val="auto"/>
        </w:rPr>
        <w:t>2.12 STOCKHOLDER ACTION BY WRITTEN CONSENT WITHOUT A MEETING. Any action required or permitted to be taken by the stockholders of the</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Corporation must be effected at a duly called annual or special meeting of stockholders of the Corporation and may not be effected by any consent in writing by such stockholders.</w:t>
      </w:r>
    </w:p>
    <w:p>
      <w:pPr>
        <w:spacing w:after="0" w:line="211"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RECORD DATE FOR STOCKHOLDER NOTICE; VOTING.</w:t>
      </w:r>
    </w:p>
    <w:p>
      <w:pPr>
        <w:spacing w:after="0" w:line="2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720"/>
          </w:cols>
          <w:pgMar w:left="440" w:top="1440" w:right="739" w:bottom="1440" w:gutter="0" w:footer="0" w:header="0"/>
        </w:sectPr>
      </w:pPr>
    </w:p>
    <w:bookmarkStart w:id="20" w:name="page21"/>
    <w:bookmarkEnd w:id="20"/>
    <w:p>
      <w:pPr>
        <w:spacing w:after="0" w:line="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287" w:lineRule="exact"/>
        <w:rPr>
          <w:sz w:val="20"/>
          <w:szCs w:val="20"/>
          <w:color w:val="auto"/>
        </w:rPr>
      </w:pPr>
    </w:p>
    <w:p>
      <w:pPr>
        <w:jc w:val="both"/>
        <w:ind w:right="180" w:firstLine="648"/>
        <w:spacing w:after="0" w:line="265" w:lineRule="auto"/>
        <w:rPr>
          <w:sz w:val="20"/>
          <w:szCs w:val="20"/>
          <w:color w:val="auto"/>
        </w:rPr>
      </w:pPr>
      <w:r>
        <w:rPr>
          <w:rFonts w:ascii="Times New Roman" w:cs="Times New Roman" w:eastAsia="Times New Roman" w:hAnsi="Times New Roman"/>
          <w:sz w:val="21"/>
          <w:szCs w:val="21"/>
          <w:color w:val="auto"/>
        </w:rPr>
        <w:t>2.14 PROXIES. 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20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2.15 LIST OF STOCKHOLDERS ENTITLED TO VOTE. The officer who has charge of the stock ledger of the Corporation shall prepare and make, at least ten (10) days before every meeting of stockholders, a complete list of the stockholders entitled to vote at the meeting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224"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POSTPONEMENT, ADJOURNMENT AND CANCELLATION OF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700"/>
          </w:cols>
          <w:pgMar w:left="440" w:top="1440" w:right="759" w:bottom="1440" w:gutter="0" w:footer="0" w:header="0"/>
        </w:sectPr>
      </w:pPr>
    </w:p>
    <w:bookmarkStart w:id="21" w:name="page22"/>
    <w:bookmarkEnd w:id="21"/>
    <w:p>
      <w:pPr>
        <w:spacing w:after="0" w:line="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266"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INSPECTORS OF ELECTION.</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III - DIRECTORS</w:t>
      </w:r>
    </w:p>
    <w:p>
      <w:pPr>
        <w:spacing w:after="0" w:line="224"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3.1 POWERS. Subject to the provisions of the DGCL and any limitations in the certificate of incorporation, the business and affairs of the Corporation shall be managed and all corporate powers shall be exercised by or under the direction of the Board.</w:t>
      </w:r>
    </w:p>
    <w:p>
      <w:pPr>
        <w:spacing w:after="0" w:line="213"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3.2 NUMBER OF DIRECTORS. 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94"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ELECTION, QUALIFICATION AND TERM OF OFFICE OF</w:t>
      </w:r>
    </w:p>
    <w:p>
      <w:pPr>
        <w:spacing w:after="0" w:line="29" w:lineRule="exact"/>
        <w:rPr>
          <w:sz w:val="20"/>
          <w:szCs w:val="20"/>
          <w:color w:val="auto"/>
        </w:rPr>
      </w:pPr>
    </w:p>
    <w:p>
      <w:pPr>
        <w:ind w:right="120" w:firstLine="244"/>
        <w:spacing w:after="0" w:line="249" w:lineRule="auto"/>
        <w:rPr>
          <w:sz w:val="20"/>
          <w:szCs w:val="20"/>
          <w:color w:val="auto"/>
        </w:rPr>
      </w:pPr>
      <w:r>
        <w:rPr>
          <w:rFonts w:ascii="Times New Roman" w:cs="Times New Roman" w:eastAsia="Times New Roman" w:hAnsi="Times New Roman"/>
          <w:sz w:val="22"/>
          <w:szCs w:val="22"/>
          <w:color w:val="auto"/>
        </w:rPr>
        <w:t>DIRECTORS. 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20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22"/>
          <w:szCs w:val="22"/>
          <w:color w:val="auto"/>
        </w:rPr>
        <w:t>3.4 RESIGNATION AND VACANCIES. Any director may resign at any time upon notice given in writing or by electronic transmission to the chairperson of the Board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700"/>
          </w:cols>
          <w:pgMar w:left="440" w:top="1440" w:right="759" w:bottom="1440" w:gutter="0" w:footer="0" w:header="0"/>
        </w:sectPr>
      </w:pPr>
    </w:p>
    <w:bookmarkStart w:id="22" w:name="page23"/>
    <w:bookmarkEnd w:id="22"/>
    <w:p>
      <w:pPr>
        <w:spacing w:after="0" w:line="3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21"/>
          <w:szCs w:val="21"/>
          <w:color w:val="auto"/>
        </w:rPr>
        <w:t>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206"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22"/>
          <w:szCs w:val="22"/>
          <w:color w:val="auto"/>
        </w:rPr>
        <w:t>3.5 PLACE OF MEETINGS; MEETINGS BY TELEPHONE. The Board may hold meetings, both regular and special, either within or outside the State of Delaware.</w:t>
      </w:r>
    </w:p>
    <w:p>
      <w:pPr>
        <w:spacing w:after="0" w:line="17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Unless otherwise restricted by the certificate of incorporation or these bylaws, members of the Board, or any committee designated by the Board, may participate in a meeting of the</w:t>
      </w:r>
    </w:p>
    <w:p>
      <w:pPr>
        <w:spacing w:after="0" w:line="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21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 xml:space="preserve">3.6 REGULAR MEETINGS. Regular meetings of the Board may be held without notice at such time and at such place as shall from time to time be determined by the Board;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203"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3.7 SPECIAL MEETINGS; NOTICE. Special meetings of the Board for any purpose or purposes may be called at any time by the chairperson of the Board, the chief executive officer, the president, the secretary or a majority of the authorized number of directors.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Notice of the time and place of special meetings shall be:</w:t>
      </w:r>
    </w:p>
    <w:p>
      <w:pPr>
        <w:spacing w:after="0" w:line="247" w:lineRule="exact"/>
        <w:rPr>
          <w:sz w:val="20"/>
          <w:szCs w:val="20"/>
          <w:color w:val="auto"/>
        </w:rPr>
      </w:pPr>
    </w:p>
    <w:p>
      <w:pPr>
        <w:ind w:left="1940" w:hanging="648"/>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personally by hand, by courier or by telephone;</w:t>
      </w:r>
    </w:p>
    <w:p>
      <w:pPr>
        <w:spacing w:after="0" w:line="26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United States first-class mail, postage prepaid;</w:t>
      </w:r>
    </w:p>
    <w:p>
      <w:pPr>
        <w:spacing w:after="0" w:line="26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facsimile;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720"/>
          </w:cols>
          <w:pgMar w:left="440" w:top="1440" w:right="739" w:bottom="1440" w:gutter="0" w:footer="0" w:header="0"/>
        </w:sectPr>
      </w:pPr>
    </w:p>
    <w:bookmarkStart w:id="23" w:name="page24"/>
    <w:bookmarkEnd w:id="23"/>
    <w:p>
      <w:pPr>
        <w:spacing w:after="0" w:line="36" w:lineRule="exact"/>
        <w:rPr>
          <w:sz w:val="20"/>
          <w:szCs w:val="20"/>
          <w:color w:val="auto"/>
        </w:rPr>
      </w:pPr>
    </w:p>
    <w:p>
      <w:pPr>
        <w:ind w:left="1944" w:hanging="648"/>
        <w:spacing w:after="0"/>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electronic mail, electronic transmission or other similar means,</w:t>
      </w:r>
    </w:p>
    <w:p>
      <w:pPr>
        <w:spacing w:after="0" w:line="260" w:lineRule="exact"/>
        <w:rPr>
          <w:sz w:val="20"/>
          <w:szCs w:val="20"/>
          <w:color w:val="auto"/>
        </w:rPr>
      </w:pPr>
    </w:p>
    <w:p>
      <w:pPr>
        <w:jc w:val="both"/>
        <w:ind w:left="4" w:right="20"/>
        <w:spacing w:after="0" w:line="271" w:lineRule="auto"/>
        <w:rPr>
          <w:sz w:val="20"/>
          <w:szCs w:val="20"/>
          <w:color w:val="auto"/>
        </w:rPr>
      </w:pPr>
      <w:r>
        <w:rPr>
          <w:rFonts w:ascii="Times New Roman" w:cs="Times New Roman" w:eastAsia="Times New Roman" w:hAnsi="Times New Roman"/>
          <w:sz w:val="22"/>
          <w:szCs w:val="22"/>
          <w:color w:val="auto"/>
        </w:rPr>
        <w:t>directed to each director at that director’s address, telephone number, facsimile number or electronic mail or other electronic address, as the case may be, as shown on the Corporation’s records.</w:t>
      </w:r>
    </w:p>
    <w:p>
      <w:pPr>
        <w:spacing w:after="0" w:line="198"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22"/>
          <w:szCs w:val="22"/>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289" w:lineRule="exact"/>
        <w:rPr>
          <w:sz w:val="20"/>
          <w:szCs w:val="20"/>
          <w:color w:val="auto"/>
        </w:rPr>
      </w:pPr>
    </w:p>
    <w:p>
      <w:pPr>
        <w:ind w:left="644"/>
        <w:spacing w:after="0"/>
        <w:tabs>
          <w:tab w:leader="none" w:pos="1204"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color w:val="auto"/>
        </w:rPr>
        <w:t>QUORUM. The greater of (a) a majority of the directors at any time in office and</w:t>
      </w:r>
    </w:p>
    <w:p>
      <w:pPr>
        <w:spacing w:after="0" w:line="28" w:lineRule="exact"/>
        <w:rPr>
          <w:sz w:val="20"/>
          <w:szCs w:val="20"/>
          <w:color w:val="auto"/>
        </w:rPr>
      </w:pPr>
    </w:p>
    <w:p>
      <w:pPr>
        <w:jc w:val="both"/>
        <w:ind w:left="4" w:right="20" w:hanging="4"/>
        <w:spacing w:after="0" w:line="246" w:lineRule="auto"/>
        <w:tabs>
          <w:tab w:leader="none" w:pos="3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229" w:lineRule="exact"/>
        <w:rPr>
          <w:sz w:val="20"/>
          <w:szCs w:val="20"/>
          <w:color w:val="auto"/>
        </w:rPr>
      </w:pPr>
    </w:p>
    <w:p>
      <w:pPr>
        <w:ind w:left="4" w:right="20" w:firstLine="648"/>
        <w:spacing w:after="0" w:line="251" w:lineRule="auto"/>
        <w:rPr>
          <w:sz w:val="20"/>
          <w:szCs w:val="20"/>
          <w:color w:val="auto"/>
        </w:rPr>
      </w:pPr>
      <w:r>
        <w:rPr>
          <w:rFonts w:ascii="Times New Roman" w:cs="Times New Roman" w:eastAsia="Times New Roman" w:hAnsi="Times New Roman"/>
          <w:sz w:val="22"/>
          <w:szCs w:val="22"/>
          <w:color w:val="auto"/>
        </w:rPr>
        <w:t>3.9 BOARD ACTION BY CONSENT WITHOUT A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222" w:lineRule="exact"/>
        <w:rPr>
          <w:sz w:val="20"/>
          <w:szCs w:val="20"/>
          <w:color w:val="auto"/>
        </w:rPr>
      </w:pPr>
    </w:p>
    <w:p>
      <w:pPr>
        <w:ind w:left="4" w:right="1020" w:firstLine="648"/>
        <w:spacing w:after="0" w:line="271" w:lineRule="auto"/>
        <w:rPr>
          <w:sz w:val="20"/>
          <w:szCs w:val="20"/>
          <w:color w:val="auto"/>
        </w:rPr>
      </w:pPr>
      <w:r>
        <w:rPr>
          <w:rFonts w:ascii="Times New Roman" w:cs="Times New Roman" w:eastAsia="Times New Roman" w:hAnsi="Times New Roman"/>
          <w:sz w:val="22"/>
          <w:szCs w:val="22"/>
          <w:color w:val="auto"/>
        </w:rPr>
        <w:t>3.10 FEES AND COMPENSATION OF DIRECTORS. Unless otherwise restricted by the certificate of incorporation or these bylaws, the Board shall have the authority to fix the compensation of directors.</w:t>
      </w:r>
    </w:p>
    <w:p>
      <w:pPr>
        <w:spacing w:after="0" w:line="198" w:lineRule="exact"/>
        <w:rPr>
          <w:sz w:val="20"/>
          <w:szCs w:val="20"/>
          <w:color w:val="auto"/>
        </w:rPr>
      </w:pPr>
    </w:p>
    <w:p>
      <w:pPr>
        <w:ind w:left="4" w:right="160" w:firstLine="648"/>
        <w:spacing w:after="0" w:line="252" w:lineRule="auto"/>
        <w:rPr>
          <w:sz w:val="20"/>
          <w:szCs w:val="20"/>
          <w:color w:val="auto"/>
        </w:rPr>
      </w:pPr>
      <w:r>
        <w:rPr>
          <w:rFonts w:ascii="Times New Roman" w:cs="Times New Roman" w:eastAsia="Times New Roman" w:hAnsi="Times New Roman"/>
          <w:sz w:val="22"/>
          <w:szCs w:val="22"/>
          <w:color w:val="auto"/>
        </w:rPr>
        <w:t>3.11 REMOVAL OF DIRECTORS. Subject to the rights of the holders of the shares of any series of Preferred Stock,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724"/>
          </w:cols>
          <w:pgMar w:left="436" w:top="1440" w:right="739" w:bottom="1440" w:gutter="0" w:footer="0" w:header="0"/>
        </w:sectPr>
      </w:pPr>
    </w:p>
    <w:bookmarkStart w:id="24" w:name="page25"/>
    <w:bookmarkEnd w:id="24"/>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IV - COMMITTEES</w:t>
      </w:r>
    </w:p>
    <w:p>
      <w:pPr>
        <w:spacing w:after="0" w:line="224" w:lineRule="exact"/>
        <w:rPr>
          <w:sz w:val="20"/>
          <w:szCs w:val="20"/>
          <w:color w:val="auto"/>
        </w:rPr>
      </w:pPr>
    </w:p>
    <w:p>
      <w:pPr>
        <w:ind w:right="420" w:firstLine="648"/>
        <w:spacing w:after="0" w:line="248" w:lineRule="auto"/>
        <w:rPr>
          <w:sz w:val="20"/>
          <w:szCs w:val="20"/>
          <w:color w:val="auto"/>
        </w:rPr>
      </w:pPr>
      <w:r>
        <w:rPr>
          <w:rFonts w:ascii="Times New Roman" w:cs="Times New Roman" w:eastAsia="Times New Roman" w:hAnsi="Times New Roman"/>
          <w:sz w:val="22"/>
          <w:szCs w:val="22"/>
          <w:color w:val="auto"/>
        </w:rPr>
        <w:t>4.1 COMMITTEES OF DIRECTORS.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required by the DGCL to be submitted to stockholders for approval, or (b) adopt, amend or repeal any bylaw of the Corporation.</w:t>
      </w:r>
    </w:p>
    <w:p>
      <w:pPr>
        <w:spacing w:after="0" w:line="272" w:lineRule="exact"/>
        <w:rPr>
          <w:sz w:val="20"/>
          <w:szCs w:val="20"/>
          <w:color w:val="auto"/>
        </w:rPr>
      </w:pPr>
    </w:p>
    <w:p>
      <w:pPr>
        <w:ind w:right="1200" w:firstLine="648"/>
        <w:spacing w:after="0" w:line="271" w:lineRule="auto"/>
        <w:rPr>
          <w:sz w:val="20"/>
          <w:szCs w:val="20"/>
          <w:color w:val="auto"/>
        </w:rPr>
      </w:pPr>
      <w:r>
        <w:rPr>
          <w:rFonts w:ascii="Times New Roman" w:cs="Times New Roman" w:eastAsia="Times New Roman" w:hAnsi="Times New Roman"/>
          <w:sz w:val="22"/>
          <w:szCs w:val="22"/>
          <w:color w:val="auto"/>
        </w:rPr>
        <w:t>4.2 COMMITTEE MINUTES. Each committee shall keep regular minutes of its meetings and report the same to the Board when required.</w:t>
      </w:r>
    </w:p>
    <w:p>
      <w:pPr>
        <w:spacing w:after="0" w:line="198" w:lineRule="exact"/>
        <w:rPr>
          <w:sz w:val="20"/>
          <w:szCs w:val="20"/>
          <w:color w:val="auto"/>
        </w:rPr>
      </w:pPr>
    </w:p>
    <w:p>
      <w:pPr>
        <w:ind w:right="1700" w:firstLine="648"/>
        <w:spacing w:after="0" w:line="271" w:lineRule="auto"/>
        <w:rPr>
          <w:sz w:val="20"/>
          <w:szCs w:val="20"/>
          <w:color w:val="auto"/>
        </w:rPr>
      </w:pPr>
      <w:r>
        <w:rPr>
          <w:rFonts w:ascii="Times New Roman" w:cs="Times New Roman" w:eastAsia="Times New Roman" w:hAnsi="Times New Roman"/>
          <w:sz w:val="22"/>
          <w:szCs w:val="22"/>
          <w:color w:val="auto"/>
        </w:rPr>
        <w:t>4.3 MEETINGS AND ACTION OF COMMITTEES. Meetings and actions of committees shall be governed by, and held and taken in accordance with, the provisions of:</w:t>
      </w:r>
    </w:p>
    <w:p>
      <w:pPr>
        <w:spacing w:after="0" w:line="198" w:lineRule="exact"/>
        <w:rPr>
          <w:sz w:val="20"/>
          <w:szCs w:val="20"/>
          <w:color w:val="auto"/>
        </w:rPr>
      </w:pPr>
    </w:p>
    <w:p>
      <w:pPr>
        <w:ind w:left="1940" w:hanging="648"/>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of these bylaws (place of meetings and meetings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w:t>
      </w:r>
    </w:p>
    <w:p>
      <w:pPr>
        <w:spacing w:after="0" w:line="236" w:lineRule="exact"/>
        <w:rPr>
          <w:sz w:val="20"/>
          <w:szCs w:val="20"/>
          <w:color w:val="auto"/>
        </w:rPr>
      </w:pPr>
    </w:p>
    <w:p>
      <w:pPr>
        <w:ind w:left="1940" w:hanging="648"/>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3.6 of these bylaws (regular meetings);</w:t>
      </w:r>
    </w:p>
    <w:p>
      <w:pPr>
        <w:spacing w:after="0" w:line="246"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3.7 of these bylaws (special meetings and notice);</w:t>
      </w:r>
    </w:p>
    <w:p>
      <w:pPr>
        <w:spacing w:after="0" w:line="260"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3.8 of these bylaws (quorum);</w:t>
      </w:r>
    </w:p>
    <w:p>
      <w:pPr>
        <w:spacing w:after="0" w:line="260"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7.12 of these bylaws (waiver of notice); and</w:t>
      </w:r>
    </w:p>
    <w:p>
      <w:pPr>
        <w:spacing w:after="0" w:line="260" w:lineRule="exact"/>
        <w:rPr>
          <w:rFonts w:ascii="Times New Roman" w:cs="Times New Roman" w:eastAsia="Times New Roman" w:hAnsi="Times New Roman"/>
          <w:sz w:val="22"/>
          <w:szCs w:val="22"/>
          <w:color w:val="auto"/>
        </w:rPr>
      </w:pPr>
    </w:p>
    <w:p>
      <w:pPr>
        <w:ind w:left="1940" w:hanging="649"/>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3.9 of these bylaws (action without a meeting),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such changes in the context of those bylaws as are necessary to substitute the committee and its members for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Board and its members.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1300" w:right="400" w:firstLine="639"/>
        <w:spacing w:after="0" w:line="271" w:lineRule="auto"/>
        <w:tabs>
          <w:tab w:leader="none" w:pos="247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of regular meetings of committees may be determined either by resolution of the Board or by resolution of the committee;</w:t>
      </w:r>
    </w:p>
    <w:p>
      <w:pPr>
        <w:spacing w:after="0" w:line="198" w:lineRule="exact"/>
        <w:rPr>
          <w:rFonts w:ascii="Times New Roman" w:cs="Times New Roman" w:eastAsia="Times New Roman" w:hAnsi="Times New Roman"/>
          <w:sz w:val="22"/>
          <w:szCs w:val="22"/>
          <w:color w:val="auto"/>
        </w:rPr>
      </w:pPr>
    </w:p>
    <w:p>
      <w:pPr>
        <w:ind w:left="2480" w:hanging="541"/>
        <w:spacing w:after="0"/>
        <w:tabs>
          <w:tab w:leader="none" w:pos="24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committees may also be called by resolution of the Board; and</w:t>
      </w:r>
    </w:p>
    <w:p>
      <w:pPr>
        <w:sectPr>
          <w:pgSz w:w="11900" w:h="16838" w:orient="portrait"/>
          <w:cols w:equalWidth="0" w:num="1">
            <w:col w:w="11100"/>
          </w:cols>
          <w:pgMar w:left="4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00"/>
          </w:cols>
          <w:pgMar w:left="440" w:top="1440" w:right="359" w:bottom="1440" w:gutter="0" w:footer="0" w:header="0"/>
          <w:type w:val="continuous"/>
        </w:sectPr>
      </w:pPr>
    </w:p>
    <w:bookmarkStart w:id="25" w:name="page26"/>
    <w:bookmarkEnd w:id="25"/>
    <w:p>
      <w:pPr>
        <w:spacing w:after="0" w:line="36" w:lineRule="exact"/>
        <w:rPr>
          <w:sz w:val="20"/>
          <w:szCs w:val="20"/>
          <w:color w:val="auto"/>
        </w:rPr>
      </w:pPr>
    </w:p>
    <w:p>
      <w:pPr>
        <w:jc w:val="both"/>
        <w:ind w:left="1300" w:firstLine="639"/>
        <w:spacing w:after="0" w:line="257" w:lineRule="auto"/>
        <w:tabs>
          <w:tab w:leader="none" w:pos="24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V - OFFICERS</w:t>
      </w:r>
    </w:p>
    <w:p>
      <w:pPr>
        <w:spacing w:after="0" w:line="210"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2"/>
          <w:szCs w:val="22"/>
          <w:color w:val="auto"/>
        </w:rPr>
        <w:t>5.1 OFFICERS. 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21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5.2 APPOINTMENT OF OFFICERS. The Board shall appoint the officers of the Corporation, except such officers as may be appointed in accordance with the provisions of Section 5.3 of these bylaws, subject to the rights, if any, of an officer under any contract of employment.</w:t>
      </w:r>
    </w:p>
    <w:p>
      <w:pPr>
        <w:spacing w:after="0" w:line="213"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22"/>
          <w:szCs w:val="22"/>
          <w:color w:val="auto"/>
        </w:rPr>
        <w:t>5.3 SUBORDINATE OFFICERS.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217"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color w:val="auto"/>
        </w:rPr>
        <w:t>5.4 REMOVAL AND RESIGNATION OF OFFICERS. 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84" w:lineRule="exact"/>
        <w:rPr>
          <w:sz w:val="20"/>
          <w:szCs w:val="20"/>
          <w:color w:val="auto"/>
        </w:rPr>
      </w:pPr>
    </w:p>
    <w:p>
      <w:pPr>
        <w:ind w:right="960" w:firstLine="648"/>
        <w:spacing w:after="0" w:line="271" w:lineRule="auto"/>
        <w:rPr>
          <w:sz w:val="20"/>
          <w:szCs w:val="20"/>
          <w:color w:val="auto"/>
        </w:rPr>
      </w:pPr>
      <w:r>
        <w:rPr>
          <w:rFonts w:ascii="Times New Roman" w:cs="Times New Roman" w:eastAsia="Times New Roman" w:hAnsi="Times New Roman"/>
          <w:sz w:val="22"/>
          <w:szCs w:val="22"/>
          <w:color w:val="auto"/>
        </w:rPr>
        <w:t>5.5 VACANCIES IN OFFICES. Any vacancy occurring in any office of the Corporation shall be filled by the Board or as provided in Section 5.3 of these bylaws.</w:t>
      </w:r>
    </w:p>
    <w:p>
      <w:pPr>
        <w:spacing w:after="0" w:line="19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5.6 REPRESENTATION OF SHARES OF OTHER ENTITIES. The chairperson of the Board, the president, any vice president, the treasurer, the secretary or assistant secretary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700"/>
          </w:cols>
          <w:pgMar w:left="440" w:top="1440" w:right="759" w:bottom="1440" w:gutter="0" w:footer="0" w:header="0"/>
        </w:sectPr>
      </w:pPr>
    </w:p>
    <w:bookmarkStart w:id="26" w:name="page27"/>
    <w:bookmarkEnd w:id="26"/>
    <w:p>
      <w:pPr>
        <w:spacing w:after="0" w:line="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5.7 AUTHORITY AND DUTIES OF OFFICERS. 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700"/>
          </w:cols>
          <w:pgMar w:left="440" w:top="1440" w:right="759" w:bottom="1440" w:gutter="0" w:footer="0" w:header="0"/>
        </w:sectPr>
      </w:pPr>
    </w:p>
    <w:bookmarkStart w:id="27" w:name="page28"/>
    <w:bookmarkEnd w:id="27"/>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VI - RECORDS AND REPORTS</w:t>
      </w:r>
    </w:p>
    <w:p>
      <w:pPr>
        <w:spacing w:after="0" w:line="21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22"/>
          <w:szCs w:val="22"/>
          <w:color w:val="auto"/>
        </w:rPr>
        <w:t>6.1 MAINTENANCE OF RECORDS. 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VII - GENERAL MATTERS</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7.1 EXECUTION OF CORPORATE CONTRACTS AND INSTRUMENTS.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28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1"/>
          <w:szCs w:val="21"/>
          <w:color w:val="auto"/>
        </w:rPr>
        <w:t>7.2 STOCK CERTIFICATES; PARTLY PAID SHARES. 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the chairperson or vice-chairperson of the Board, or the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9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700"/>
          </w:cols>
          <w:pgMar w:left="440" w:top="1440" w:right="759" w:bottom="1440" w:gutter="0" w:footer="0" w:header="0"/>
        </w:sectPr>
      </w:pPr>
    </w:p>
    <w:bookmarkStart w:id="28" w:name="page29"/>
    <w:bookmarkEnd w:id="28"/>
    <w:p>
      <w:pPr>
        <w:spacing w:after="0" w:line="36"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 xml:space="preserve">7.3 MULTIPLES CLASSES OR SERIES OF STOCK.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21"/>
          <w:szCs w:val="21"/>
          <w:i w:val="1"/>
          <w:iCs w:val="1"/>
          <w:u w:val="single" w:color="auto"/>
          <w:color w:val="auto"/>
        </w:rPr>
        <w:t>provided, however</w:t>
      </w:r>
      <w:r>
        <w:rPr>
          <w:rFonts w:ascii="Times New Roman" w:cs="Times New Roman" w:eastAsia="Times New Roman" w:hAnsi="Times New Roman"/>
          <w:sz w:val="21"/>
          <w:szCs w:val="21"/>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or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9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7.4 LOST CERTIFICATES. 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21" w:lineRule="exact"/>
        <w:rPr>
          <w:sz w:val="20"/>
          <w:szCs w:val="20"/>
          <w:color w:val="auto"/>
        </w:rPr>
      </w:pPr>
    </w:p>
    <w:p>
      <w:pPr>
        <w:jc w:val="both"/>
        <w:ind w:right="220" w:firstLine="648"/>
        <w:spacing w:after="0" w:line="252" w:lineRule="auto"/>
        <w:rPr>
          <w:sz w:val="20"/>
          <w:szCs w:val="20"/>
          <w:color w:val="auto"/>
        </w:rPr>
      </w:pPr>
      <w:r>
        <w:rPr>
          <w:rFonts w:ascii="Times New Roman" w:cs="Times New Roman" w:eastAsia="Times New Roman" w:hAnsi="Times New Roman"/>
          <w:sz w:val="22"/>
          <w:szCs w:val="22"/>
          <w:color w:val="auto"/>
        </w:rPr>
        <w:t>7.5 CONSTRUCTION; DEFINITIONS.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7.6 DIVIDENDS. 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2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700"/>
          </w:cols>
          <w:pgMar w:left="440" w:top="1440" w:right="759" w:bottom="1440" w:gutter="0" w:footer="0" w:header="0"/>
        </w:sectPr>
      </w:pPr>
    </w:p>
    <w:bookmarkStart w:id="29" w:name="page30"/>
    <w:bookmarkEnd w:id="29"/>
    <w:p>
      <w:pPr>
        <w:spacing w:after="0" w:line="360"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7.7 FISCAL YEAR. The fiscal year of the Corporation shall be fixed by resolution of the Board and may be changed by the Board.</w:t>
      </w:r>
    </w:p>
    <w:p>
      <w:pPr>
        <w:spacing w:after="0" w:line="198"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7.8 SEAL. 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21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7.9 TRANSFER OF STOCK.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7.10 STOCK TRANSFER AGREEMENTS.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7.11  REGISTERED STOCKHOLDERS. The Corporation, to the fullest extent permitted by law,:</w:t>
      </w:r>
    </w:p>
    <w:p>
      <w:pPr>
        <w:spacing w:after="0" w:line="260" w:lineRule="exact"/>
        <w:rPr>
          <w:sz w:val="20"/>
          <w:szCs w:val="20"/>
          <w:color w:val="auto"/>
        </w:rPr>
      </w:pPr>
    </w:p>
    <w:p>
      <w:pPr>
        <w:ind w:firstLine="1292"/>
        <w:spacing w:after="0" w:line="271" w:lineRule="auto"/>
        <w:tabs>
          <w:tab w:leader="none" w:pos="18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entitled to recognize the exclusive right of a person registered on its books as the owner of shares to receive dividends and to vote as such owner;</w:t>
      </w:r>
    </w:p>
    <w:p>
      <w:pPr>
        <w:spacing w:after="0" w:line="198"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entitled to hold liable for calls and assessments the person registered on its books as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 of shares; and</w:t>
      </w:r>
    </w:p>
    <w:p>
      <w:pPr>
        <w:spacing w:after="0" w:line="236" w:lineRule="exact"/>
        <w:rPr>
          <w:rFonts w:ascii="Times New Roman" w:cs="Times New Roman" w:eastAsia="Times New Roman" w:hAnsi="Times New Roman"/>
          <w:sz w:val="22"/>
          <w:szCs w:val="22"/>
          <w:color w:val="auto"/>
        </w:rPr>
      </w:pPr>
    </w:p>
    <w:p>
      <w:pPr>
        <w:jc w:val="both"/>
        <w:ind w:firstLine="1292"/>
        <w:spacing w:after="0" w:line="257" w:lineRule="auto"/>
        <w:tabs>
          <w:tab w:leader="none" w:pos="18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9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7.12 WAIVER OF NOTICE.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700"/>
          </w:cols>
          <w:pgMar w:left="440" w:top="1440" w:right="759" w:bottom="1440" w:gutter="0" w:footer="0" w:header="0"/>
        </w:sectPr>
      </w:pPr>
    </w:p>
    <w:bookmarkStart w:id="30" w:name="page31"/>
    <w:bookmarkEnd w:id="30"/>
    <w:p>
      <w:pPr>
        <w:spacing w:after="0" w:line="11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84"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1"/>
          <w:szCs w:val="21"/>
          <w:color w:val="auto"/>
        </w:rPr>
        <w:t>7.13 INSIDER PARTICIPATION IN PRIVATE PLACEMENTS. The Corporation may, at times, choose to issue stock and/or other securities by means of a private placement rather than a public offering. The Corporation’s directors and officers may participate as investors in the Corporation’s private placement transactions, provided that their participation is expressly authorized by the Board, or any standing or special committee of the Board designated and empowered for such purpose. The Board, or relevant committee, shall review the proposed investment to ensure that it is consistent with the Corporation’s Corporate Governance Guidelines and in the best interests of the Corporation and its stockholders.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ARTICLE VIII - NOTICE BY ELECTRONIC TRANSMISSION</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8.1 NOTICE BY ELECTRONIC TRANSMISSION.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208" w:lineRule="exact"/>
        <w:rPr>
          <w:sz w:val="20"/>
          <w:szCs w:val="20"/>
          <w:color w:val="auto"/>
        </w:rPr>
      </w:pPr>
    </w:p>
    <w:p>
      <w:pPr>
        <w:ind w:right="260" w:firstLine="1292"/>
        <w:spacing w:after="0" w:line="284" w:lineRule="auto"/>
        <w:tabs>
          <w:tab w:leader="none" w:pos="183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unable to deliver by electronic transmission two (2) consecutive notices given by the Corporation in accordance with such consent; and</w:t>
      </w:r>
    </w:p>
    <w:p>
      <w:pPr>
        <w:spacing w:after="0" w:line="170" w:lineRule="exact"/>
        <w:rPr>
          <w:rFonts w:ascii="Times New Roman" w:cs="Times New Roman" w:eastAsia="Times New Roman" w:hAnsi="Times New Roman"/>
          <w:sz w:val="22"/>
          <w:szCs w:val="22"/>
          <w:color w:val="auto"/>
        </w:rPr>
      </w:pPr>
    </w:p>
    <w:p>
      <w:pPr>
        <w:ind w:right="340" w:firstLine="1292"/>
        <w:spacing w:after="0" w:line="284" w:lineRule="auto"/>
        <w:tabs>
          <w:tab w:leader="none" w:pos="183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inability becomes known to the secretary or an assistant secretary of the Corporation or to the transfer agent, or other person responsible for the giving of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However, the inadvertent failure to treat such inability as a revocation shall not invalidate any meeting or other action.</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Any notice given pursuant to the preceding paragraph shall be deemed given:</w:t>
      </w:r>
    </w:p>
    <w:p>
      <w:pPr>
        <w:spacing w:after="0" w:line="260" w:lineRule="exact"/>
        <w:rPr>
          <w:sz w:val="20"/>
          <w:szCs w:val="20"/>
          <w:color w:val="auto"/>
        </w:rPr>
      </w:pPr>
    </w:p>
    <w:p>
      <w:pPr>
        <w:ind w:left="1940" w:hanging="648"/>
        <w:spacing w:after="0" w:line="271" w:lineRule="auto"/>
        <w:tabs>
          <w:tab w:leader="none" w:pos="193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facsimile telecommunication, when directed to a number at which the stockholder has consented to receive notice;</w:t>
      </w:r>
    </w:p>
    <w:p>
      <w:pPr>
        <w:spacing w:after="0" w:line="198" w:lineRule="exact"/>
        <w:rPr>
          <w:rFonts w:ascii="Times New Roman" w:cs="Times New Roman" w:eastAsia="Times New Roman" w:hAnsi="Times New Roman"/>
          <w:sz w:val="22"/>
          <w:szCs w:val="22"/>
          <w:color w:val="auto"/>
        </w:rPr>
      </w:pPr>
    </w:p>
    <w:p>
      <w:pPr>
        <w:ind w:left="1940" w:hanging="648"/>
        <w:spacing w:after="0" w:line="271" w:lineRule="auto"/>
        <w:tabs>
          <w:tab w:leader="none" w:pos="193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electronic mail, when directed to an electronic mail address at which the stockholder has consented to receive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700"/>
          </w:cols>
          <w:pgMar w:left="440" w:top="1440" w:right="759" w:bottom="1440" w:gutter="0" w:footer="0" w:header="0"/>
        </w:sectPr>
      </w:pPr>
    </w:p>
    <w:bookmarkStart w:id="31" w:name="page32"/>
    <w:bookmarkEnd w:id="31"/>
    <w:p>
      <w:pPr>
        <w:spacing w:after="0" w:line="36" w:lineRule="exact"/>
        <w:rPr>
          <w:sz w:val="20"/>
          <w:szCs w:val="20"/>
          <w:color w:val="auto"/>
        </w:rPr>
      </w:pPr>
    </w:p>
    <w:p>
      <w:pPr>
        <w:ind w:left="1940" w:right="20" w:hanging="648"/>
        <w:spacing w:after="0" w:line="271" w:lineRule="auto"/>
        <w:tabs>
          <w:tab w:leader="none" w:pos="193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a posting on an electronic network together with separate notice to the stockholder of such specific posting, upon the later of (i) such posting and (ii) the giving of such separate notice; and</w:t>
      </w:r>
    </w:p>
    <w:p>
      <w:pPr>
        <w:spacing w:after="0" w:line="265"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any other form of electronic transmission, when directed to the stockholder.</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208"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8.2 DEFINITION OF ELECTRONIC TRANSMISSION.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ARTICLE IX - INDEMNIFICATION AND ADVANCEMENT</w:t>
      </w:r>
    </w:p>
    <w:p>
      <w:pPr>
        <w:spacing w:after="0" w:line="224" w:lineRule="exact"/>
        <w:rPr>
          <w:sz w:val="20"/>
          <w:szCs w:val="20"/>
          <w:color w:val="auto"/>
        </w:rPr>
      </w:pPr>
    </w:p>
    <w:p>
      <w:pPr>
        <w:ind w:left="240" w:right="1420" w:firstLine="403"/>
        <w:spacing w:after="0" w:line="271" w:lineRule="auto"/>
        <w:rPr>
          <w:sz w:val="20"/>
          <w:szCs w:val="20"/>
          <w:color w:val="auto"/>
        </w:rPr>
      </w:pPr>
      <w:r>
        <w:rPr>
          <w:rFonts w:ascii="Times New Roman" w:cs="Times New Roman" w:eastAsia="Times New Roman" w:hAnsi="Times New Roman"/>
          <w:sz w:val="22"/>
          <w:szCs w:val="22"/>
          <w:color w:val="auto"/>
        </w:rPr>
        <w:t>9.1 ACTIONS, SUITS AND PROCEEDINGS OTHER THAN BY OR IN THE RIGHT OF THE CORPORATION.</w:t>
      </w:r>
    </w:p>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or its equivalent, shall not, of itself, create a presumption that Indemnitee did not act in good faith and in a manner which Indemnitee reasonably believed to be in, or not opposed to, the best interests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720"/>
          </w:cols>
          <w:pgMar w:left="440" w:top="1440" w:right="739" w:bottom="1440" w:gutter="0" w:footer="0" w:header="0"/>
        </w:sectPr>
      </w:pPr>
    </w:p>
    <w:bookmarkStart w:id="32" w:name="page33"/>
    <w:bookmarkEnd w:id="32"/>
    <w:p>
      <w:pPr>
        <w:spacing w:after="0" w:line="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Corporation, and, with respect to any criminal action or proceeding, had reasonable cause to believe that his or her conduct was unlawful.</w:t>
      </w:r>
    </w:p>
    <w:p>
      <w:pPr>
        <w:spacing w:after="0" w:line="198"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ACTIONS OR SUITS BY OR IN THE RIGHT OF THE CORPORATION.</w:t>
      </w:r>
    </w:p>
    <w:p>
      <w:pPr>
        <w:spacing w:after="0" w:line="32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22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INDEMNIFICATION FOR EXPENSES OF SUCCESSFUL PARTY.</w:t>
      </w:r>
    </w:p>
    <w:p>
      <w:pPr>
        <w:spacing w:after="0" w:line="26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221"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NOTIFICATION AND DEFENSE OF CLAIM.</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720"/>
          </w:cols>
          <w:pgMar w:left="440" w:top="1440" w:right="739" w:bottom="1440" w:gutter="0" w:footer="0" w:header="0"/>
        </w:sectPr>
      </w:pPr>
    </w:p>
    <w:bookmarkStart w:id="33" w:name="page34"/>
    <w:bookmarkEnd w:id="33"/>
    <w:p>
      <w:pPr>
        <w:spacing w:after="0" w:line="3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incurred by Indemnitee in connection with such action, suit, proceeding or investigation, other than as provided below in this Section 9.4. Indemnitee shall have the right to employ his or her own counsel in connection with such action, suit, proceeding or investigation,</w:t>
      </w:r>
    </w:p>
    <w:p>
      <w:pPr>
        <w:spacing w:after="0" w:line="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230"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ADVANCE OF EXPENSES.</w:t>
      </w:r>
    </w:p>
    <w:p>
      <w:pPr>
        <w:spacing w:after="0" w:line="2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Times New Roman" w:cs="Times New Roman" w:eastAsia="Times New Roman" w:hAnsi="Times New Roman"/>
          <w:sz w:val="22"/>
          <w:szCs w:val="22"/>
          <w:i w:val="1"/>
          <w:iCs w:val="1"/>
          <w:u w:val="single" w:color="auto"/>
          <w:color w:val="auto"/>
        </w:rPr>
        <w:t>provided further</w:t>
      </w:r>
      <w:r>
        <w:rPr>
          <w:rFonts w:ascii="Times New Roman" w:cs="Times New Roman" w:eastAsia="Times New Roman" w:hAnsi="Times New Roman"/>
          <w:sz w:val="22"/>
          <w:szCs w:val="22"/>
          <w:color w:val="auto"/>
        </w:rPr>
        <w:t xml:space="preserve"> 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720"/>
          </w:cols>
          <w:pgMar w:left="440" w:top="1440" w:right="739" w:bottom="1440" w:gutter="0" w:footer="0" w:header="0"/>
        </w:sectPr>
      </w:pPr>
    </w:p>
    <w:bookmarkStart w:id="34" w:name="page35"/>
    <w:bookmarkEnd w:id="34"/>
    <w:p>
      <w:pPr>
        <w:spacing w:after="0" w:line="117" w:lineRule="exact"/>
        <w:rPr>
          <w:sz w:val="20"/>
          <w:szCs w:val="20"/>
          <w:color w:val="auto"/>
        </w:rPr>
      </w:pPr>
    </w:p>
    <w:p>
      <w:pPr>
        <w:ind w:left="645"/>
        <w:spacing w:after="0"/>
        <w:tabs>
          <w:tab w:leader="none" w:pos="1165"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PROCEDURE FOR INDEMNIFICATION AND ADVANCEMENT OF EXPENSES.</w:t>
      </w:r>
    </w:p>
    <w:p>
      <w:pPr>
        <w:spacing w:after="0" w:line="260" w:lineRule="exact"/>
        <w:rPr>
          <w:sz w:val="20"/>
          <w:szCs w:val="20"/>
          <w:color w:val="auto"/>
        </w:rPr>
      </w:pPr>
    </w:p>
    <w:p>
      <w:pPr>
        <w:jc w:val="both"/>
        <w:ind w:left="5" w:right="20" w:firstLine="648"/>
        <w:spacing w:after="0" w:line="249" w:lineRule="auto"/>
        <w:rPr>
          <w:sz w:val="20"/>
          <w:szCs w:val="20"/>
          <w:color w:val="auto"/>
        </w:rPr>
      </w:pPr>
      <w:r>
        <w:rPr>
          <w:rFonts w:ascii="Times New Roman" w:cs="Times New Roman" w:eastAsia="Times New Roman" w:hAnsi="Times New Roman"/>
          <w:sz w:val="22"/>
          <w:szCs w:val="22"/>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w:t>
      </w:r>
    </w:p>
    <w:p>
      <w:pPr>
        <w:spacing w:after="0" w:line="2" w:lineRule="exact"/>
        <w:rPr>
          <w:sz w:val="20"/>
          <w:szCs w:val="20"/>
          <w:color w:val="auto"/>
        </w:rPr>
      </w:pPr>
    </w:p>
    <w:p>
      <w:pPr>
        <w:jc w:val="both"/>
        <w:ind w:left="5" w:hanging="5"/>
        <w:spacing w:after="0" w:line="246" w:lineRule="auto"/>
        <w:tabs>
          <w:tab w:leader="none" w:pos="3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Times New Roman" w:cs="Times New Roman" w:eastAsia="Times New Roman" w:hAnsi="Times New Roman"/>
          <w:sz w:val="22"/>
          <w:szCs w:val="22"/>
          <w:u w:val="single" w:color="auto"/>
          <w:color w:val="auto"/>
        </w:rPr>
        <w:t>disinterested directors</w:t>
      </w:r>
      <w:r>
        <w:rPr>
          <w:rFonts w:ascii="Times New Roman" w:cs="Times New Roman" w:eastAsia="Times New Roman" w:hAnsi="Times New Roman"/>
          <w:sz w:val="22"/>
          <w:szCs w:val="22"/>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229" w:lineRule="exact"/>
        <w:rPr>
          <w:sz w:val="20"/>
          <w:szCs w:val="20"/>
          <w:color w:val="auto"/>
        </w:rPr>
      </w:pPr>
    </w:p>
    <w:p>
      <w:pPr>
        <w:ind w:left="645"/>
        <w:spacing w:after="0"/>
        <w:tabs>
          <w:tab w:leader="none" w:pos="1205"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color w:val="auto"/>
        </w:rPr>
        <w:t>REMEDIES.</w:t>
      </w:r>
    </w:p>
    <w:p>
      <w:pPr>
        <w:spacing w:after="0" w:line="260" w:lineRule="exact"/>
        <w:rPr>
          <w:sz w:val="20"/>
          <w:szCs w:val="20"/>
          <w:color w:val="auto"/>
        </w:rPr>
      </w:pPr>
    </w:p>
    <w:p>
      <w:pPr>
        <w:jc w:val="both"/>
        <w:ind w:left="5" w:firstLine="648"/>
        <w:spacing w:after="0" w:line="247" w:lineRule="auto"/>
        <w:rPr>
          <w:sz w:val="20"/>
          <w:szCs w:val="20"/>
          <w:color w:val="auto"/>
        </w:rPr>
      </w:pPr>
      <w:r>
        <w:rPr>
          <w:rFonts w:ascii="Times New Roman" w:cs="Times New Roman" w:eastAsia="Times New Roman" w:hAnsi="Times New Roman"/>
          <w:sz w:val="22"/>
          <w:szCs w:val="22"/>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04"/>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0725"/>
          </w:cols>
          <w:pgMar w:left="435" w:top="1440" w:right="739" w:bottom="1440" w:gutter="0" w:footer="0" w:header="0"/>
        </w:sectPr>
      </w:pPr>
    </w:p>
    <w:bookmarkStart w:id="35" w:name="page36"/>
    <w:bookmarkEnd w:id="35"/>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 be a defense that the Indemnitee has not met any applicable standard for indemnification set forth in the DGCL.</w:t>
      </w:r>
    </w:p>
    <w:p>
      <w:pPr>
        <w:spacing w:after="0" w:line="260"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19"/>
          <w:szCs w:val="19"/>
          <w:color w:val="auto"/>
        </w:rPr>
        <w:t>LIMITATIONS.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Notwithstanding anything to the contrary in this Article IX, except as set forth in Section</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226"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color w:val="auto"/>
        </w:rPr>
        <w:t>SUBSEQUENT AMENDMENT.</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221"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color w:val="auto"/>
        </w:rPr>
        <w:t>OTHER RIGHTS.</w:t>
      </w:r>
    </w:p>
    <w:p>
      <w:pPr>
        <w:spacing w:after="0" w:line="26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297"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color w:val="auto"/>
        </w:rPr>
        <w:t>PARTIAL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0700"/>
          </w:cols>
          <w:pgMar w:left="440" w:top="1440" w:right="759" w:bottom="1440" w:gutter="0" w:footer="0" w:header="0"/>
        </w:sectPr>
      </w:pPr>
    </w:p>
    <w:bookmarkStart w:id="36" w:name="page37"/>
    <w:bookmarkEnd w:id="36"/>
    <w:p>
      <w:pPr>
        <w:spacing w:after="0" w:line="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207"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INSURANCE.</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219"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color w:val="auto"/>
        </w:rPr>
        <w:t>SAVINGS CLAUSE.</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221"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9.14</w:t>
      </w:r>
      <w:r>
        <w:rPr>
          <w:sz w:val="20"/>
          <w:szCs w:val="20"/>
          <w:color w:val="auto"/>
        </w:rPr>
        <w:tab/>
      </w:r>
      <w:r>
        <w:rPr>
          <w:rFonts w:ascii="Times New Roman" w:cs="Times New Roman" w:eastAsia="Times New Roman" w:hAnsi="Times New Roman"/>
          <w:sz w:val="21"/>
          <w:szCs w:val="21"/>
          <w:color w:val="auto"/>
        </w:rPr>
        <w:t>DEFINITIONS.</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Terms used in this Article IX and defined in Section 145(h) and Section 145(i) of the DGCL shall have the respective meanings assigned to such terms in such Section 145(h) and Section 145(i).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0700"/>
          </w:cols>
          <w:pgMar w:left="440" w:top="1440" w:right="759" w:bottom="1440" w:gutter="0" w:footer="0" w:header="0"/>
        </w:sectPr>
      </w:pPr>
    </w:p>
    <w:bookmarkStart w:id="37" w:name="page38"/>
    <w:bookmarkEnd w:id="37"/>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ARTICLE X - AMENDMENTS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in addition to any vote of the holders of any class or series of stock of the Corporation required by law or by the certificate of incorporation, such action by stockholders shall require the affirmative vote of the holders of at least a majority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32</w:t>
      </w:r>
    </w:p>
    <w:sectPr>
      <w:pgSz w:w="11900" w:h="16838" w:orient="portrait"/>
      <w:cols w:equalWidth="0" w:num="1">
        <w:col w:w="10720"/>
      </w:cols>
      <w:pgMar w:left="440" w:top="144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9"/>
    </w:lvl>
    <w:lvl w:ilvl="1">
      <w:lvlJc w:val="left"/>
      <w:lvlText w:val="%2"/>
      <w:numFmt w:val="lowerLetter"/>
      <w:start w:val="1"/>
    </w:lvl>
  </w:abstractNum>
  <w:abstractNum w:abstractNumId="2">
    <w:nsid w:val="431BD7B7"/>
    <w:multiLevelType w:val="hybridMultilevel"/>
    <w:lvl w:ilvl="0">
      <w:lvlJc w:val="left"/>
      <w:lvlText w:val="(%1)"/>
      <w:numFmt w:val="lowerLetter"/>
      <w:start w:val="61"/>
    </w:lvl>
    <w:lvl w:ilvl="1">
      <w:lvlJc w:val="left"/>
      <w:lvlText w:val="(%2)"/>
      <w:numFmt w:val="lowerLetter"/>
      <w:start w:val="2"/>
    </w:lvl>
  </w:abstractNum>
  <w:abstractNum w:abstractNumId="3">
    <w:nsid w:val="3F2DBA31"/>
    <w:multiLevelType w:val="hybridMultilevel"/>
    <w:lvl w:ilvl="0">
      <w:lvlJc w:val="left"/>
      <w:lvlText w:val="(%1)"/>
      <w:numFmt w:val="lowerLetter"/>
      <w:start w:val="3"/>
    </w:lvl>
    <w:lvl w:ilvl="1">
      <w:lvlJc w:val="left"/>
      <w:lvlText w:val="(%2)"/>
      <w:numFmt w:val="lowerRoman"/>
      <w:start w:val="1"/>
    </w:lvl>
  </w:abstractNum>
  <w:abstractNum w:abstractNumId="4">
    <w:nsid w:val="7C83E458"/>
    <w:multiLevelType w:val="hybridMultilevel"/>
    <w:lvl w:ilvl="0">
      <w:lvlJc w:val="left"/>
      <w:lvlText w:val="%1"/>
      <w:numFmt w:val="upperLetter"/>
      <w:start w:val="1"/>
    </w:lvl>
    <w:lvl w:ilvl="1">
      <w:lvlJc w:val="left"/>
      <w:lvlText w:val="(%2)"/>
      <w:numFmt w:val="lowerRoman"/>
      <w:start w:val="3"/>
    </w:lvl>
  </w:abstractNum>
  <w:abstractNum w:abstractNumId="5">
    <w:nsid w:val="257130A3"/>
    <w:multiLevelType w:val="hybridMultilevel"/>
    <w:lvl w:ilvl="0">
      <w:lvlJc w:val="left"/>
      <w:lvlText w:val="(%1)"/>
      <w:numFmt w:val="upperLetter"/>
      <w:start w:val="1"/>
    </w:lvl>
    <w:lvl w:ilvl="1">
      <w:lvlJc w:val="left"/>
      <w:lvlText w:val="%2"/>
      <w:numFmt w:val="lowerRoman"/>
      <w:start w:val="1"/>
    </w:lvl>
  </w:abstractNum>
  <w:abstractNum w:abstractNumId="6">
    <w:nsid w:val="62BBD95A"/>
    <w:multiLevelType w:val="hybridMultilevel"/>
    <w:lvl w:ilvl="0">
      <w:lvlJc w:val="left"/>
      <w:lvlText w:val="%1"/>
      <w:numFmt w:val="lowerLetter"/>
      <w:start w:val="1"/>
    </w:lvl>
    <w:lvl w:ilvl="1">
      <w:lvlJc w:val="left"/>
      <w:lvlText w:val="(%2)"/>
      <w:numFmt w:val="lowerLetter"/>
      <w:start w:val="4"/>
    </w:lvl>
  </w:abstractNum>
  <w:abstractNum w:abstractNumId="7">
    <w:nsid w:val="436C6125"/>
    <w:multiLevelType w:val="hybridMultilevel"/>
    <w:lvl w:ilvl="0">
      <w:lvlJc w:val="left"/>
      <w:lvlText w:val="(%1)"/>
      <w:numFmt w:val="lowerLetter"/>
      <w:start w:val="9"/>
    </w:lvl>
    <w:lvl w:ilvl="1">
      <w:lvlJc w:val="left"/>
      <w:lvlText w:val="%2"/>
      <w:numFmt w:val="lowerLetter"/>
      <w:start w:val="1"/>
    </w:lvl>
  </w:abstractNum>
  <w:abstractNum w:abstractNumId="8">
    <w:nsid w:val="628C895D"/>
    <w:multiLevelType w:val="hybridMultilevel"/>
    <w:lvl w:ilvl="0">
      <w:lvlJc w:val="left"/>
      <w:lvlText w:val="%1"/>
      <w:numFmt w:val="decimal"/>
      <w:start w:val="1"/>
    </w:lvl>
    <w:lvl w:ilvl="1">
      <w:lvlJc w:val="left"/>
      <w:lvlText w:val="(%2)"/>
      <w:numFmt w:val="lowerLetter"/>
      <w:start w:val="5"/>
    </w:lvl>
  </w:abstractNum>
  <w:abstractNum w:abstractNumId="9">
    <w:nsid w:val="333AB105"/>
    <w:multiLevelType w:val="hybridMultilevel"/>
    <w:lvl w:ilvl="0">
      <w:lvlJc w:val="left"/>
      <w:lvlText w:val="(%1)"/>
      <w:numFmt w:val="decimal"/>
      <w:start w:val="10"/>
    </w:lvl>
    <w:lvl w:ilvl="1">
      <w:lvlJc w:val="left"/>
      <w:lvlText w:val="(%2)"/>
      <w:numFmt w:val="lowerLetter"/>
      <w:start w:val="7"/>
    </w:lvl>
  </w:abstractNum>
  <w:abstractNum w:abstractNumId="10">
    <w:nsid w:val="721DA317"/>
    <w:multiLevelType w:val="hybridMultilevel"/>
    <w:lvl w:ilvl="0">
      <w:lvlJc w:val="left"/>
      <w:lvlText w:val="(%1)"/>
      <w:numFmt w:val="lowerLetter"/>
      <w:start w:val="8"/>
    </w:lvl>
  </w:abstractNum>
  <w:abstractNum w:abstractNumId="11">
    <w:nsid w:val="2443A858"/>
    <w:multiLevelType w:val="hybridMultilevel"/>
    <w:lvl w:ilvl="0">
      <w:lvlJc w:val="left"/>
      <w:lvlText w:val="%1"/>
      <w:numFmt w:val="decimal"/>
      <w:start w:val="1"/>
    </w:lvl>
    <w:lvl w:ilvl="1">
      <w:lvlJc w:val="left"/>
      <w:lvlText w:val="(%2)"/>
      <w:numFmt w:val="lowerLetter"/>
      <w:start w:val="1"/>
    </w:lvl>
  </w:abstractNum>
  <w:abstractNum w:abstractNumId="12">
    <w:nsid w:val="2D1D5AE9"/>
    <w:multiLevelType w:val="hybridMultilevel"/>
    <w:lvl w:ilvl="0">
      <w:lvlJc w:val="left"/>
      <w:lvlText w:val="(%1)"/>
      <w:numFmt w:val="decimal"/>
      <w:start w:val="100"/>
    </w:lvl>
    <w:lvl w:ilvl="1">
      <w:lvlJc w:val="left"/>
      <w:lvlText w:val="%2"/>
      <w:numFmt w:val="lowerLetter"/>
      <w:start w:val="1"/>
    </w:lvl>
  </w:abstractNum>
  <w:abstractNum w:abstractNumId="13">
    <w:nsid w:val="6763845E"/>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14">
    <w:nsid w:val="75A2A8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15">
    <w:nsid w:val="8EDBDA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16">
    <w:nsid w:val="79838CB2"/>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17">
    <w:nsid w:val="4353D0CD"/>
    <w:multiLevelType w:val="hybridMultilevel"/>
    <w:lvl w:ilvl="0">
      <w:lvlJc w:val="left"/>
      <w:lvlText w:val="(%1)"/>
      <w:numFmt w:val="lowerLetter"/>
      <w:start w:val="7"/>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2"/>
    </w:lvl>
  </w:abstractNum>
  <w:abstractNum w:abstractNumId="20">
    <w:nsid w:val="54E49EB4"/>
    <w:multiLevelType w:val="hybridMultilevel"/>
    <w:lvl w:ilvl="0">
      <w:lvlJc w:val="left"/>
      <w:lvlText w:val="(%1)"/>
      <w:numFmt w:val="lowerLetter"/>
      <w:start w:val="4"/>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4"/>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1)"/>
      <w:numFmt w:val="lowerRoman"/>
      <w:start w:val="3"/>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3"/>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2022-08-22T15:20:54Z</dcterms:created>
  <dcterms:modified xsi:type="dcterms:W3CDTF">2022-08-22T15:20:54Z</dcterms:modified>
</cp:coreProperties>
</file>