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94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9488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Sallin Aymeric</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4"/>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9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06/15/2018</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SELECTA BIOSCIENCES,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WATERTOWN</w:t>
            </w:r>
          </w:p>
        </w:tc>
        <w:tc>
          <w:tcPr>
            <w:tcW w:w="920" w:type="dxa"/>
            <w:vAlign w:val="bottom"/>
          </w:tcPr>
          <w:p>
            <w:pPr>
              <w:ind w:left="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02472</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06/15/2018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10,000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earlier of June 15, 2019 or the day immediately prior to the company's 2019 annual meeting of shareholders.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Aymeric</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Sallin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58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844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6th day of June,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Aymeric Sallin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Aymeric Sallin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766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2019-12-07T14:28:56Z</dcterms:created>
  <dcterms:modified xsi:type="dcterms:W3CDTF">2019-12-07T14:28:56Z</dcterms:modified>
</cp:coreProperties>
</file>