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ANDO GORAN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2.67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thirty-six (36) substantially equal monthly installments over three years following the date of grant.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Goran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Ando,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5143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amp;CIK=0001110748" TargetMode="External"/><Relationship Id="rId14" Type="http://schemas.openxmlformats.org/officeDocument/2006/relationships/hyperlink" Target="http://www.sec.gov/cgi-bin/browse-edgar?action=getcompany&amp;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2020-04-28T15:53:10Z</dcterms:created>
  <dcterms:modified xsi:type="dcterms:W3CDTF">2020-04-28T15:53:10Z</dcterms:modified>
</cp:coreProperties>
</file>