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Cartesian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816212302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816212302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1,569,254.00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1,674,036.00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1,675,636.00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Cartesian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7495 New Horizon Way Frederick MD 21703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383 Madison Avenue,,New York, NY 10179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816212302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Investment Company Act of 1940 (15 U.S.C. 80a-3);</w:t>
            </w:r>
          </w:p>
        </w:tc>
        <w:tc>
          <w:tcPr>
            <w:tcW w:w="0" w:type="dxa"/>
            <w:vAlign w:val="bottom"/>
          </w:tcPr>
          <w:p>
            <w:pPr>
              <w:spacing w:after="0"/>
              <w:rPr>
                <w:sz w:val="1"/>
                <w:szCs w:val="1"/>
                <w:color w:val="auto"/>
              </w:rPr>
            </w:pPr>
          </w:p>
        </w:tc>
      </w:tr>
      <w:tr>
        <w:trPr>
          <w:trHeight w:val="27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(j)</w:t>
            </w:r>
          </w:p>
        </w:tc>
        <w:tc>
          <w:tcPr>
            <w:tcW w:w="1036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accordance with § 240.13d-1(b)(1)(ii)(J),</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311"/>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6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1675636</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6.1 %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1569254</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1674036</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103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10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J.P. Morgan Securities LLC; JPMorgan Chase Bank, National Association; J.P. Morgan Investment Management Inc.</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exhibit stating the identity and Item 3 classification of each member of the group. If a group has filed this schedule</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pursuant to §240.13d-1(c) or §240.13d-1(d), attach an exhibit stating the identity of each member of the group.</w:t>
            </w:r>
          </w:p>
        </w:tc>
        <w:tc>
          <w:tcPr>
            <w:tcW w:w="0" w:type="dxa"/>
            <w:vAlign w:val="bottom"/>
          </w:tcPr>
          <w:p>
            <w:pPr>
              <w:spacing w:after="0"/>
              <w:rPr>
                <w:sz w:val="1"/>
                <w:szCs w:val="1"/>
                <w:color w:val="auto"/>
              </w:rPr>
            </w:pPr>
          </w:p>
        </w:tc>
      </w:tr>
      <w:tr>
        <w:trPr>
          <w:trHeight w:val="729"/>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58"/>
        </w:trPr>
        <w:tc>
          <w:tcPr>
            <w:tcW w:w="780" w:type="dxa"/>
            <w:vAlign w:val="bottom"/>
          </w:tcPr>
          <w:p>
            <w:pPr>
              <w:spacing w:after="0"/>
              <w:rPr>
                <w:sz w:val="22"/>
                <w:szCs w:val="22"/>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Notice of dissolution of a group may be furnished as an exhibit stating the date of the dissolution and that all further</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filings with respect to transactions in the security reported on will be filed, if required, by members of the group, in</w:t>
            </w:r>
          </w:p>
        </w:tc>
        <w:tc>
          <w:tcPr>
            <w:tcW w:w="0" w:type="dxa"/>
            <w:vAlign w:val="bottom"/>
          </w:tcPr>
          <w:p>
            <w:pPr>
              <w:spacing w:after="0"/>
              <w:rPr>
                <w:sz w:val="1"/>
                <w:szCs w:val="1"/>
                <w:color w:val="auto"/>
              </w:rPr>
            </w:pPr>
          </w:p>
        </w:tc>
      </w:tr>
      <w:tr>
        <w:trPr>
          <w:trHeight w:val="282"/>
        </w:trPr>
        <w:tc>
          <w:tcPr>
            <w:tcW w:w="780" w:type="dxa"/>
            <w:vAlign w:val="bottom"/>
          </w:tcPr>
          <w:p>
            <w:pPr>
              <w:spacing w:after="0"/>
              <w:rPr>
                <w:sz w:val="24"/>
                <w:szCs w:val="24"/>
                <w:color w:val="auto"/>
              </w:rPr>
            </w:pPr>
          </w:p>
        </w:tc>
        <w:tc>
          <w:tcPr>
            <w:tcW w:w="10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their individual capacity. See Item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-9968230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-9462135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138" w:gutter="0" w:footer="0" w:header="0"/>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04/25/2025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2025-04-25T14:18:18Z</dcterms:created>
  <dcterms:modified xsi:type="dcterms:W3CDTF">2025-04-25T14:18:18Z</dcterms:modified>
</cp:coreProperties>
</file>