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117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11759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903"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2"/>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w w:val="99"/>
              </w:rPr>
            </w:pPr>
            <w:hyperlink r:id="rId12">
              <w:r>
                <w:rPr>
                  <w:rFonts w:ascii="Arial" w:cs="Arial" w:eastAsia="Arial" w:hAnsi="Arial"/>
                  <w:sz w:val="21"/>
                  <w:szCs w:val="21"/>
                  <w:color w:val="0000EE"/>
                  <w:w w:val="99"/>
                </w:rPr>
                <w:t>SPRINGER TIMOTHY A</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10"/>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SELECTA BIOSCIENCES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SELB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500" w:type="dxa"/>
            <w:vAlign w:val="bottom"/>
            <w:gridSpan w:val="6"/>
            <w:vMerge w:val="restart"/>
          </w:tcPr>
          <w:p>
            <w:pPr>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00" w:type="dxa"/>
            <w:vAlign w:val="bottom"/>
            <w:gridSpan w:val="6"/>
            <w:vMerge w:val="continue"/>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240" w:type="dxa"/>
            <w:vAlign w:val="bottom"/>
          </w:tcPr>
          <w:p>
            <w:pPr>
              <w:spacing w:after="0"/>
              <w:rPr>
                <w:sz w:val="2"/>
                <w:szCs w:val="2"/>
                <w:color w:val="auto"/>
              </w:rPr>
            </w:pPr>
          </w:p>
        </w:tc>
        <w:tc>
          <w:tcPr>
            <w:tcW w:w="1600" w:type="dxa"/>
            <w:vAlign w:val="bottom"/>
            <w:gridSpan w:val="5"/>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6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86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7"/>
                <w:szCs w:val="7"/>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6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880" w:type="dxa"/>
            <w:vAlign w:val="bottom"/>
            <w:gridSpan w:val="7"/>
            <w:vMerge w:val="continue"/>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240" w:type="dxa"/>
            <w:vAlign w:val="bottom"/>
          </w:tcPr>
          <w:p>
            <w:pPr>
              <w:spacing w:after="0"/>
              <w:rPr>
                <w:sz w:val="13"/>
                <w:szCs w:val="13"/>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36 WOODMAN ROAD</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gridSpan w:val="3"/>
          </w:tcPr>
          <w:p>
            <w:pPr>
              <w:ind w:left="80"/>
              <w:spacing w:after="0"/>
              <w:rPr>
                <w:sz w:val="20"/>
                <w:szCs w:val="20"/>
                <w:color w:val="auto"/>
              </w:rPr>
            </w:pPr>
            <w:r>
              <w:rPr>
                <w:rFonts w:ascii="Arial" w:cs="Arial" w:eastAsia="Arial" w:hAnsi="Arial"/>
                <w:sz w:val="17"/>
                <w:szCs w:val="17"/>
                <w:color w:val="0000FF"/>
              </w:rPr>
              <w:t>05/24/2021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20" w:type="dxa"/>
            <w:vAlign w:val="bottom"/>
            <w:tcBorders>
              <w:bottom w:val="single" w:sz="8" w:color="2C2C2C"/>
            </w:tcBorders>
            <w:gridSpan w:val="2"/>
          </w:tcPr>
          <w:p>
            <w:pPr>
              <w:spacing w:after="0"/>
              <w:rPr>
                <w:sz w:val="12"/>
                <w:szCs w:val="12"/>
                <w:color w:val="auto"/>
              </w:rPr>
            </w:pPr>
          </w:p>
        </w:tc>
        <w:tc>
          <w:tcPr>
            <w:tcW w:w="1540" w:type="dxa"/>
            <w:vAlign w:val="bottom"/>
            <w:tcBorders>
              <w:bottom w:val="single" w:sz="8" w:color="2C2C2C"/>
            </w:tcBorders>
            <w:gridSpan w:val="4"/>
          </w:tcPr>
          <w:p>
            <w:pPr>
              <w:spacing w:after="0"/>
              <w:rPr>
                <w:sz w:val="12"/>
                <w:szCs w:val="12"/>
                <w:color w:val="auto"/>
              </w:rPr>
            </w:pPr>
          </w:p>
        </w:tc>
        <w:tc>
          <w:tcPr>
            <w:tcW w:w="980" w:type="dxa"/>
            <w:vAlign w:val="bottom"/>
            <w:tcBorders>
              <w:bottom w:val="single" w:sz="8" w:color="2C2C2C"/>
            </w:tcBorders>
            <w:gridSpan w:val="3"/>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gridSpan w:val="2"/>
          </w:tcPr>
          <w:p>
            <w:pPr>
              <w:spacing w:after="0"/>
              <w:rPr>
                <w:sz w:val="12"/>
                <w:szCs w:val="12"/>
                <w:color w:val="auto"/>
              </w:rPr>
            </w:pPr>
          </w:p>
        </w:tc>
        <w:tc>
          <w:tcPr>
            <w:tcW w:w="2900" w:type="dxa"/>
            <w:vAlign w:val="bottom"/>
            <w:tcBorders>
              <w:bottom w:val="single" w:sz="8" w:color="2C2C2C"/>
            </w:tcBorders>
            <w:gridSpan w:val="7"/>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860" w:type="dxa"/>
            <w:vAlign w:val="bottom"/>
            <w:tcBorders>
              <w:bottom w:val="single" w:sz="8" w:color="9A9A9A"/>
            </w:tcBorders>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82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2"/>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3340" w:type="dxa"/>
            <w:vAlign w:val="bottom"/>
            <w:gridSpan w:val="1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gridSpan w:val="4"/>
          </w:tcPr>
          <w:p>
            <w:pPr>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CHESTNUT</w:t>
            </w:r>
          </w:p>
        </w:tc>
        <w:tc>
          <w:tcPr>
            <w:tcW w:w="1120" w:type="dxa"/>
            <w:vAlign w:val="bottom"/>
            <w:gridSpan w:val="3"/>
            <w:vMerge w:val="restart"/>
          </w:tcPr>
          <w:p>
            <w:pPr>
              <w:ind w:left="40"/>
              <w:spacing w:after="0"/>
              <w:rPr>
                <w:sz w:val="20"/>
                <w:szCs w:val="20"/>
                <w:color w:val="auto"/>
              </w:rPr>
            </w:pPr>
            <w:r>
              <w:rPr>
                <w:rFonts w:ascii="Arial" w:cs="Arial" w:eastAsia="Arial" w:hAnsi="Arial"/>
                <w:sz w:val="17"/>
                <w:szCs w:val="17"/>
                <w:color w:val="0000FF"/>
              </w:rPr>
              <w:t>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02467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10"/>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HILL</w:t>
            </w:r>
          </w:p>
        </w:tc>
        <w:tc>
          <w:tcPr>
            <w:tcW w:w="56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8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700" w:type="dxa"/>
            <w:vAlign w:val="bottom"/>
            <w:tcBorders>
              <w:top w:val="single" w:sz="8" w:color="2C2C2C"/>
            </w:tcBorders>
            <w:gridSpan w:val="22"/>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280" w:type="dxa"/>
            <w:vAlign w:val="bottom"/>
            <w:gridSpan w:val="3"/>
          </w:tcPr>
          <w:p>
            <w:pPr>
              <w:ind w:left="16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5"/>
                <w:szCs w:val="15"/>
                <w:color w:val="auto"/>
              </w:rPr>
            </w:pP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gridSpan w:val="3"/>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28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80" w:type="dxa"/>
            <w:vAlign w:val="bottom"/>
            <w:gridSpan w:val="5"/>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4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ind w:left="40"/>
              <w:spacing w:after="0" w:line="84"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0"/>
                <w:szCs w:val="10"/>
                <w:color w:val="auto"/>
              </w:rPr>
            </w:pPr>
          </w:p>
        </w:tc>
        <w:tc>
          <w:tcPr>
            <w:tcW w:w="5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00" w:type="dxa"/>
            <w:vAlign w:val="bottom"/>
            <w:gridSpan w:val="4"/>
            <w:vMerge w:val="restart"/>
          </w:tcPr>
          <w:p>
            <w:pPr>
              <w:jc w:val="right"/>
              <w:spacing w:after="0"/>
              <w:rPr>
                <w:sz w:val="20"/>
                <w:szCs w:val="20"/>
                <w:color w:val="auto"/>
              </w:rPr>
            </w:pPr>
            <w:r>
              <w:rPr>
                <w:rFonts w:ascii="Arial" w:cs="Arial" w:eastAsia="Arial" w:hAnsi="Arial"/>
                <w:sz w:val="17"/>
                <w:szCs w:val="17"/>
                <w:color w:val="0000FF"/>
              </w:rPr>
              <w:t>05/24/2021</w:t>
            </w: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vMerge w:val="restart"/>
          </w:tcPr>
          <w:p>
            <w:pPr>
              <w:ind w:left="120"/>
              <w:spacing w:after="0"/>
              <w:rPr>
                <w:sz w:val="20"/>
                <w:szCs w:val="20"/>
                <w:color w:val="auto"/>
              </w:rPr>
            </w:pPr>
            <w:r>
              <w:rPr>
                <w:rFonts w:ascii="Arial" w:cs="Arial" w:eastAsia="Arial" w:hAnsi="Arial"/>
                <w:sz w:val="12"/>
                <w:szCs w:val="12"/>
                <w:color w:val="0000FF"/>
                <w:w w:val="74"/>
              </w:rPr>
              <w:t>P</w:t>
            </w:r>
          </w:p>
        </w:tc>
        <w:tc>
          <w:tcPr>
            <w:tcW w:w="540" w:type="dxa"/>
            <w:vAlign w:val="bottom"/>
          </w:tcPr>
          <w:p>
            <w:pPr>
              <w:spacing w:after="0"/>
              <w:rPr>
                <w:sz w:val="22"/>
                <w:szCs w:val="22"/>
                <w:color w:val="auto"/>
              </w:rPr>
            </w:pPr>
          </w:p>
        </w:tc>
        <w:tc>
          <w:tcPr>
            <w:tcW w:w="740" w:type="dxa"/>
            <w:vAlign w:val="bottom"/>
            <w:vMerge w:val="restart"/>
          </w:tcPr>
          <w:p>
            <w:pPr>
              <w:jc w:val="right"/>
              <w:spacing w:after="0"/>
              <w:rPr>
                <w:sz w:val="20"/>
                <w:szCs w:val="20"/>
                <w:color w:val="auto"/>
              </w:rPr>
            </w:pPr>
            <w:r>
              <w:rPr>
                <w:rFonts w:ascii="Arial" w:cs="Arial" w:eastAsia="Arial" w:hAnsi="Arial"/>
                <w:sz w:val="17"/>
                <w:szCs w:val="17"/>
                <w:color w:val="0000FF"/>
              </w:rPr>
              <w:t>590,000</w:t>
            </w:r>
          </w:p>
        </w:tc>
        <w:tc>
          <w:tcPr>
            <w:tcW w:w="120" w:type="dxa"/>
            <w:vAlign w:val="bottom"/>
          </w:tcPr>
          <w:p>
            <w:pPr>
              <w:spacing w:after="0"/>
              <w:rPr>
                <w:sz w:val="22"/>
                <w:szCs w:val="22"/>
                <w:color w:val="auto"/>
              </w:rPr>
            </w:pP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A</w:t>
            </w:r>
          </w:p>
        </w:tc>
        <w:tc>
          <w:tcPr>
            <w:tcW w:w="820" w:type="dxa"/>
            <w:vAlign w:val="bottom"/>
            <w:gridSpan w:val="5"/>
            <w:vMerge w:val="restart"/>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3.3764</w:t>
            </w:r>
            <w:r>
              <w:rPr>
                <w:rFonts w:ascii="Arial" w:cs="Arial" w:eastAsia="Arial" w:hAnsi="Arial"/>
                <w:sz w:val="22"/>
                <w:szCs w:val="22"/>
                <w:color w:val="008000"/>
                <w:w w:val="95"/>
                <w:vertAlign w:val="superscript"/>
              </w:rPr>
              <w:t>(1)</w:t>
            </w:r>
          </w:p>
        </w:tc>
        <w:tc>
          <w:tcPr>
            <w:tcW w:w="20" w:type="dxa"/>
            <w:vAlign w:val="bottom"/>
          </w:tcPr>
          <w:p>
            <w:pPr>
              <w:spacing w:after="0"/>
              <w:rPr>
                <w:sz w:val="22"/>
                <w:szCs w:val="22"/>
                <w:color w:val="auto"/>
              </w:rPr>
            </w:pPr>
          </w:p>
        </w:tc>
        <w:tc>
          <w:tcPr>
            <w:tcW w:w="1160" w:type="dxa"/>
            <w:vAlign w:val="bottom"/>
            <w:gridSpan w:val="2"/>
            <w:vMerge w:val="restart"/>
          </w:tcPr>
          <w:p>
            <w:pPr>
              <w:jc w:val="center"/>
              <w:ind w:right="40"/>
              <w:spacing w:after="0"/>
              <w:rPr>
                <w:sz w:val="20"/>
                <w:szCs w:val="20"/>
                <w:color w:val="auto"/>
              </w:rPr>
            </w:pPr>
            <w:r>
              <w:rPr>
                <w:rFonts w:ascii="Arial" w:cs="Arial" w:eastAsia="Arial" w:hAnsi="Arial"/>
                <w:sz w:val="17"/>
                <w:szCs w:val="17"/>
                <w:color w:val="0000FF"/>
                <w:w w:val="91"/>
              </w:rPr>
              <w:t>17,844,427</w:t>
            </w:r>
          </w:p>
        </w:tc>
        <w:tc>
          <w:tcPr>
            <w:tcW w:w="240" w:type="dxa"/>
            <w:vAlign w:val="bottom"/>
          </w:tcPr>
          <w:p>
            <w:pPr>
              <w:spacing w:after="0"/>
              <w:rPr>
                <w:sz w:val="22"/>
                <w:szCs w:val="22"/>
                <w:color w:val="auto"/>
              </w:rPr>
            </w:pPr>
          </w:p>
        </w:tc>
        <w:tc>
          <w:tcPr>
            <w:tcW w:w="6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82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00" w:type="dxa"/>
            <w:vAlign w:val="bottom"/>
            <w:gridSpan w:val="4"/>
            <w:vMerge w:val="restart"/>
          </w:tcPr>
          <w:p>
            <w:pPr>
              <w:jc w:val="right"/>
              <w:spacing w:after="0"/>
              <w:rPr>
                <w:sz w:val="20"/>
                <w:szCs w:val="20"/>
                <w:color w:val="auto"/>
              </w:rPr>
            </w:pPr>
            <w:r>
              <w:rPr>
                <w:rFonts w:ascii="Arial" w:cs="Arial" w:eastAsia="Arial" w:hAnsi="Arial"/>
                <w:sz w:val="17"/>
                <w:szCs w:val="17"/>
                <w:color w:val="0000FF"/>
              </w:rPr>
              <w:t>05/25/2021</w:t>
            </w: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vMerge w:val="restart"/>
          </w:tcPr>
          <w:p>
            <w:pPr>
              <w:ind w:left="120"/>
              <w:spacing w:after="0"/>
              <w:rPr>
                <w:sz w:val="20"/>
                <w:szCs w:val="20"/>
                <w:color w:val="auto"/>
              </w:rPr>
            </w:pPr>
            <w:r>
              <w:rPr>
                <w:rFonts w:ascii="Arial" w:cs="Arial" w:eastAsia="Arial" w:hAnsi="Arial"/>
                <w:sz w:val="12"/>
                <w:szCs w:val="12"/>
                <w:color w:val="0000FF"/>
                <w:w w:val="74"/>
              </w:rPr>
              <w:t>P</w:t>
            </w:r>
          </w:p>
        </w:tc>
        <w:tc>
          <w:tcPr>
            <w:tcW w:w="540" w:type="dxa"/>
            <w:vAlign w:val="bottom"/>
          </w:tcPr>
          <w:p>
            <w:pPr>
              <w:spacing w:after="0"/>
              <w:rPr>
                <w:sz w:val="22"/>
                <w:szCs w:val="22"/>
                <w:color w:val="auto"/>
              </w:rPr>
            </w:pPr>
          </w:p>
        </w:tc>
        <w:tc>
          <w:tcPr>
            <w:tcW w:w="740" w:type="dxa"/>
            <w:vAlign w:val="bottom"/>
            <w:vMerge w:val="restart"/>
          </w:tcPr>
          <w:p>
            <w:pPr>
              <w:jc w:val="right"/>
              <w:spacing w:after="0"/>
              <w:rPr>
                <w:sz w:val="20"/>
                <w:szCs w:val="20"/>
                <w:color w:val="auto"/>
              </w:rPr>
            </w:pPr>
            <w:r>
              <w:rPr>
                <w:rFonts w:ascii="Arial" w:cs="Arial" w:eastAsia="Arial" w:hAnsi="Arial"/>
                <w:sz w:val="17"/>
                <w:szCs w:val="17"/>
                <w:color w:val="0000FF"/>
              </w:rPr>
              <w:t>383,830</w:t>
            </w:r>
          </w:p>
        </w:tc>
        <w:tc>
          <w:tcPr>
            <w:tcW w:w="120" w:type="dxa"/>
            <w:vAlign w:val="bottom"/>
          </w:tcPr>
          <w:p>
            <w:pPr>
              <w:spacing w:after="0"/>
              <w:rPr>
                <w:sz w:val="22"/>
                <w:szCs w:val="22"/>
                <w:color w:val="auto"/>
              </w:rPr>
            </w:pP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A</w:t>
            </w:r>
          </w:p>
        </w:tc>
        <w:tc>
          <w:tcPr>
            <w:tcW w:w="820" w:type="dxa"/>
            <w:vAlign w:val="bottom"/>
            <w:gridSpan w:val="5"/>
            <w:vMerge w:val="restart"/>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3.5487</w:t>
            </w:r>
            <w:r>
              <w:rPr>
                <w:rFonts w:ascii="Arial" w:cs="Arial" w:eastAsia="Arial" w:hAnsi="Arial"/>
                <w:sz w:val="22"/>
                <w:szCs w:val="22"/>
                <w:color w:val="008000"/>
                <w:w w:val="95"/>
                <w:vertAlign w:val="superscript"/>
              </w:rPr>
              <w:t>(3)</w:t>
            </w:r>
          </w:p>
        </w:tc>
        <w:tc>
          <w:tcPr>
            <w:tcW w:w="20" w:type="dxa"/>
            <w:vAlign w:val="bottom"/>
          </w:tcPr>
          <w:p>
            <w:pPr>
              <w:spacing w:after="0"/>
              <w:rPr>
                <w:sz w:val="22"/>
                <w:szCs w:val="22"/>
                <w:color w:val="auto"/>
              </w:rPr>
            </w:pPr>
          </w:p>
        </w:tc>
        <w:tc>
          <w:tcPr>
            <w:tcW w:w="1160" w:type="dxa"/>
            <w:vAlign w:val="bottom"/>
            <w:gridSpan w:val="2"/>
            <w:vMerge w:val="restart"/>
          </w:tcPr>
          <w:p>
            <w:pPr>
              <w:jc w:val="center"/>
              <w:ind w:right="40"/>
              <w:spacing w:after="0"/>
              <w:rPr>
                <w:sz w:val="20"/>
                <w:szCs w:val="20"/>
                <w:color w:val="auto"/>
              </w:rPr>
            </w:pPr>
            <w:r>
              <w:rPr>
                <w:rFonts w:ascii="Arial" w:cs="Arial" w:eastAsia="Arial" w:hAnsi="Arial"/>
                <w:sz w:val="17"/>
                <w:szCs w:val="17"/>
                <w:color w:val="0000FF"/>
                <w:w w:val="91"/>
              </w:rPr>
              <w:t>18,228,257</w:t>
            </w:r>
          </w:p>
        </w:tc>
        <w:tc>
          <w:tcPr>
            <w:tcW w:w="240" w:type="dxa"/>
            <w:vAlign w:val="bottom"/>
          </w:tcPr>
          <w:p>
            <w:pPr>
              <w:spacing w:after="0"/>
              <w:rPr>
                <w:sz w:val="22"/>
                <w:szCs w:val="22"/>
                <w:color w:val="auto"/>
              </w:rPr>
            </w:pPr>
          </w:p>
        </w:tc>
        <w:tc>
          <w:tcPr>
            <w:tcW w:w="6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82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00" w:type="dxa"/>
            <w:vAlign w:val="bottom"/>
            <w:gridSpan w:val="4"/>
            <w:vMerge w:val="restart"/>
          </w:tcPr>
          <w:p>
            <w:pPr>
              <w:jc w:val="right"/>
              <w:spacing w:after="0"/>
              <w:rPr>
                <w:sz w:val="20"/>
                <w:szCs w:val="20"/>
                <w:color w:val="auto"/>
              </w:rPr>
            </w:pPr>
            <w:r>
              <w:rPr>
                <w:rFonts w:ascii="Arial" w:cs="Arial" w:eastAsia="Arial" w:hAnsi="Arial"/>
                <w:sz w:val="17"/>
                <w:szCs w:val="17"/>
                <w:color w:val="0000FF"/>
              </w:rPr>
              <w:t>05/26/2021</w:t>
            </w: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vMerge w:val="restart"/>
          </w:tcPr>
          <w:p>
            <w:pPr>
              <w:ind w:left="120"/>
              <w:spacing w:after="0"/>
              <w:rPr>
                <w:sz w:val="20"/>
                <w:szCs w:val="20"/>
                <w:color w:val="auto"/>
              </w:rPr>
            </w:pPr>
            <w:r>
              <w:rPr>
                <w:rFonts w:ascii="Arial" w:cs="Arial" w:eastAsia="Arial" w:hAnsi="Arial"/>
                <w:sz w:val="12"/>
                <w:szCs w:val="12"/>
                <w:color w:val="0000FF"/>
                <w:w w:val="74"/>
              </w:rPr>
              <w:t>P</w:t>
            </w:r>
          </w:p>
        </w:tc>
        <w:tc>
          <w:tcPr>
            <w:tcW w:w="540" w:type="dxa"/>
            <w:vAlign w:val="bottom"/>
          </w:tcPr>
          <w:p>
            <w:pPr>
              <w:spacing w:after="0"/>
              <w:rPr>
                <w:sz w:val="22"/>
                <w:szCs w:val="22"/>
                <w:color w:val="auto"/>
              </w:rPr>
            </w:pPr>
          </w:p>
        </w:tc>
        <w:tc>
          <w:tcPr>
            <w:tcW w:w="740" w:type="dxa"/>
            <w:vAlign w:val="bottom"/>
            <w:vMerge w:val="restart"/>
          </w:tcPr>
          <w:p>
            <w:pPr>
              <w:jc w:val="right"/>
              <w:spacing w:after="0"/>
              <w:rPr>
                <w:sz w:val="20"/>
                <w:szCs w:val="20"/>
                <w:color w:val="auto"/>
              </w:rPr>
            </w:pPr>
            <w:r>
              <w:rPr>
                <w:rFonts w:ascii="Arial" w:cs="Arial" w:eastAsia="Arial" w:hAnsi="Arial"/>
                <w:sz w:val="17"/>
                <w:szCs w:val="17"/>
                <w:color w:val="0000FF"/>
              </w:rPr>
              <w:t>926,170</w:t>
            </w:r>
          </w:p>
        </w:tc>
        <w:tc>
          <w:tcPr>
            <w:tcW w:w="120" w:type="dxa"/>
            <w:vAlign w:val="bottom"/>
          </w:tcPr>
          <w:p>
            <w:pPr>
              <w:spacing w:after="0"/>
              <w:rPr>
                <w:sz w:val="22"/>
                <w:szCs w:val="22"/>
                <w:color w:val="auto"/>
              </w:rPr>
            </w:pP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A</w:t>
            </w:r>
          </w:p>
        </w:tc>
        <w:tc>
          <w:tcPr>
            <w:tcW w:w="820" w:type="dxa"/>
            <w:vAlign w:val="bottom"/>
            <w:gridSpan w:val="5"/>
            <w:vMerge w:val="restart"/>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4.0011</w:t>
            </w:r>
            <w:r>
              <w:rPr>
                <w:rFonts w:ascii="Arial" w:cs="Arial" w:eastAsia="Arial" w:hAnsi="Arial"/>
                <w:sz w:val="22"/>
                <w:szCs w:val="22"/>
                <w:color w:val="008000"/>
                <w:w w:val="95"/>
                <w:vertAlign w:val="superscript"/>
              </w:rPr>
              <w:t>(4)</w:t>
            </w:r>
          </w:p>
        </w:tc>
        <w:tc>
          <w:tcPr>
            <w:tcW w:w="20" w:type="dxa"/>
            <w:vAlign w:val="bottom"/>
          </w:tcPr>
          <w:p>
            <w:pPr>
              <w:spacing w:after="0"/>
              <w:rPr>
                <w:sz w:val="22"/>
                <w:szCs w:val="22"/>
                <w:color w:val="auto"/>
              </w:rPr>
            </w:pPr>
          </w:p>
        </w:tc>
        <w:tc>
          <w:tcPr>
            <w:tcW w:w="1160" w:type="dxa"/>
            <w:vAlign w:val="bottom"/>
            <w:gridSpan w:val="2"/>
            <w:vMerge w:val="restart"/>
          </w:tcPr>
          <w:p>
            <w:pPr>
              <w:jc w:val="center"/>
              <w:ind w:right="40"/>
              <w:spacing w:after="0"/>
              <w:rPr>
                <w:sz w:val="20"/>
                <w:szCs w:val="20"/>
                <w:color w:val="auto"/>
              </w:rPr>
            </w:pPr>
            <w:r>
              <w:rPr>
                <w:rFonts w:ascii="Arial" w:cs="Arial" w:eastAsia="Arial" w:hAnsi="Arial"/>
                <w:sz w:val="17"/>
                <w:szCs w:val="17"/>
                <w:color w:val="0000FF"/>
                <w:w w:val="91"/>
              </w:rPr>
              <w:t>19,154,427</w:t>
            </w:r>
          </w:p>
        </w:tc>
        <w:tc>
          <w:tcPr>
            <w:tcW w:w="240" w:type="dxa"/>
            <w:vAlign w:val="bottom"/>
          </w:tcPr>
          <w:p>
            <w:pPr>
              <w:spacing w:after="0"/>
              <w:rPr>
                <w:sz w:val="22"/>
                <w:szCs w:val="22"/>
                <w:color w:val="auto"/>
              </w:rPr>
            </w:pPr>
          </w:p>
        </w:tc>
        <w:tc>
          <w:tcPr>
            <w:tcW w:w="6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82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top w:val="single" w:sz="8" w:color="2C2C2C"/>
            </w:tcBorders>
          </w:tcPr>
          <w:p>
            <w:pPr>
              <w:spacing w:after="0"/>
              <w:rPr>
                <w:sz w:val="23"/>
                <w:szCs w:val="23"/>
                <w:color w:val="auto"/>
              </w:rPr>
            </w:pPr>
          </w:p>
        </w:tc>
        <w:tc>
          <w:tcPr>
            <w:tcW w:w="86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68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gridSpan w:val="2"/>
          </w:tcPr>
          <w:p>
            <w:pPr>
              <w:jc w:val="center"/>
              <w:ind w:right="40"/>
              <w:spacing w:after="0"/>
              <w:rPr>
                <w:sz w:val="20"/>
                <w:szCs w:val="20"/>
                <w:color w:val="auto"/>
              </w:rPr>
            </w:pPr>
            <w:r>
              <w:rPr>
                <w:rFonts w:ascii="Arial" w:cs="Arial" w:eastAsia="Arial" w:hAnsi="Arial"/>
                <w:sz w:val="17"/>
                <w:szCs w:val="17"/>
                <w:color w:val="0000FF"/>
                <w:w w:val="92"/>
              </w:rPr>
              <w:t>7,293,625</w:t>
            </w:r>
          </w:p>
        </w:tc>
        <w:tc>
          <w:tcPr>
            <w:tcW w:w="24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2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7"/>
                <w:szCs w:val="17"/>
                <w:color w:val="0000FF"/>
                <w:w w:val="92"/>
              </w:rPr>
              <w:t>86,418</w:t>
            </w:r>
          </w:p>
        </w:tc>
        <w:tc>
          <w:tcPr>
            <w:tcW w:w="240" w:type="dxa"/>
            <w:vAlign w:val="bottom"/>
          </w:tcPr>
          <w:p>
            <w:pPr>
              <w:spacing w:after="0"/>
              <w:rPr>
                <w:sz w:val="23"/>
                <w:szCs w:val="23"/>
                <w:color w:val="auto"/>
              </w:rPr>
            </w:pPr>
          </w:p>
        </w:tc>
        <w:tc>
          <w:tcPr>
            <w:tcW w:w="600" w:type="dxa"/>
            <w:vAlign w:val="bottom"/>
          </w:tcPr>
          <w:p>
            <w:pPr>
              <w:ind w:left="12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By wife</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1180" w:type="dxa"/>
            <w:vAlign w:val="bottom"/>
            <w:tcBorders>
              <w:bottom w:val="single" w:sz="8" w:color="2C2C2C"/>
            </w:tcBorders>
            <w:gridSpan w:val="5"/>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3"/>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3"/>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10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8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purchased in multiple transactions at per share prices ranging from $3.19 to $3.51. The Reporting Person undertakes to provide upon request to the SEC staff, the Issuer, or any stockholder of the Issuer, full information regarding the number of shares sold at each separate price within the range set forth in this footnote.</w:t>
      </w:r>
    </w:p>
    <w:p>
      <w:pPr>
        <w:ind w:left="40" w:right="4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Held by TAS Partners LLC. The Reporting Person is the managing member of TAS Partners LLC. The Reporting Person disclaims beneficial ownership of the securities held by TAS Partners LLC except to the extent of his pecuniary interest therein, if any.</w:t>
      </w:r>
    </w:p>
    <w:p>
      <w:pPr>
        <w:spacing w:after="0" w:line="15" w:lineRule="exact"/>
        <w:rPr>
          <w:rFonts w:ascii="Arial" w:cs="Arial" w:eastAsia="Arial" w:hAnsi="Arial"/>
          <w:sz w:val="13"/>
          <w:szCs w:val="13"/>
          <w:color w:val="008000"/>
        </w:rPr>
      </w:pPr>
    </w:p>
    <w:p>
      <w:pPr>
        <w:ind w:left="40" w:right="38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purchased in multiple transactions at per share prices ranging from $3.40 to $3.65. The Reporting Person undertakes to provide upon request to the SEC staff, the Issuer, or any stockholder of the Issuer, full information regarding the number of shares sold at each separate price within the range set forth in this footnote.</w:t>
      </w:r>
    </w:p>
    <w:p>
      <w:pPr>
        <w:ind w:left="40" w:right="380" w:firstLine="7"/>
        <w:spacing w:after="0" w:line="292"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purchased in multiple transactions at per share prices ranging from $3.83 to $4.15. The Reporting Person undertakes to provide upon request to the SEC staff, the Issuer, or any stockholder of the Issuer, full information regarding the number of shares sold at each separate price within the range set forth in this footnote.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45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Timothy</w:t>
      </w:r>
      <w:r>
        <w:rPr>
          <w:sz w:val="20"/>
          <w:szCs w:val="20"/>
          <w:color w:val="auto"/>
        </w:rPr>
        <w:tab/>
      </w:r>
      <w:r>
        <w:rPr>
          <w:rFonts w:ascii="Arial" w:cs="Arial" w:eastAsia="Arial" w:hAnsi="Arial"/>
          <w:sz w:val="15"/>
          <w:szCs w:val="15"/>
          <w:color w:val="0000FF"/>
        </w:rPr>
        <w:t>05/26/2021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308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90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55624"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2021-05-26T17:47:17Z</dcterms:created>
  <dcterms:modified xsi:type="dcterms:W3CDTF">2021-05-26T17:47:17Z</dcterms:modified>
</cp:coreProperties>
</file>