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Arial" w:cs="Arial" w:eastAsia="Arial" w:hAnsi="Arial"/>
                <w:sz w:val="21"/>
                <w:szCs w:val="21"/>
                <w:color w:val="0000EE"/>
                <w:w w:val="87"/>
              </w:rPr>
            </w:pPr>
            <w:hyperlink r:id="rId12">
              <w:r>
                <w:rPr>
                  <w:rFonts w:ascii="Arial" w:cs="Arial" w:eastAsia="Arial" w:hAnsi="Arial"/>
                  <w:sz w:val="21"/>
                  <w:szCs w:val="21"/>
                  <w:color w:val="0000EE"/>
                  <w:w w:val="87"/>
                </w:rPr>
                <w:t>Brunn Carsten</w:t>
              </w:r>
            </w:hyperlink>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SELECTA BIOSCIENCES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2840" w:type="dxa"/>
            <w:vAlign w:val="bottom"/>
            <w:gridSpan w:val="3"/>
          </w:tcPr>
          <w:p>
            <w:pPr>
              <w:ind w:left="160"/>
              <w:spacing w:after="0"/>
              <w:rPr>
                <w:sz w:val="20"/>
                <w:szCs w:val="20"/>
                <w:color w:val="auto"/>
              </w:rPr>
            </w:pPr>
            <w:r>
              <w:rPr>
                <w:rFonts w:ascii="Arial" w:cs="Arial" w:eastAsia="Arial" w:hAnsi="Arial"/>
                <w:sz w:val="17"/>
                <w:szCs w:val="17"/>
                <w:color w:val="0000FF"/>
              </w:rPr>
              <w:t>09/01/2021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93"/>
              <w:spacing w:after="0"/>
              <w:rPr>
                <w:sz w:val="20"/>
                <w:szCs w:val="20"/>
                <w:color w:val="auto"/>
              </w:rPr>
            </w:pPr>
            <w:r>
              <w:rPr>
                <w:rFonts w:ascii="Arial" w:cs="Arial" w:eastAsia="Arial" w:hAnsi="Arial"/>
                <w:sz w:val="17"/>
                <w:szCs w:val="17"/>
                <w:color w:val="0000FF"/>
                <w:w w:val="89"/>
              </w:rPr>
              <w:t>09/01/2021</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10,937</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233,895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Arial" w:cs="Arial" w:eastAsia="Arial" w:hAnsi="Arial"/>
                <w:sz w:val="17"/>
                <w:szCs w:val="17"/>
                <w:color w:val="0000FF"/>
                <w:w w:val="89"/>
              </w:rPr>
              <w:t>09/02/2021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4,523</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4.51</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229,372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10,937</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09/01/2021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00" w:type="dxa"/>
            <w:vAlign w:val="bottom"/>
          </w:tcPr>
          <w:p>
            <w:pPr>
              <w:ind w:left="460"/>
              <w:spacing w:after="0" w:line="125" w:lineRule="exact"/>
              <w:rPr>
                <w:sz w:val="20"/>
                <w:szCs w:val="20"/>
                <w:color w:val="auto"/>
              </w:rPr>
            </w:pPr>
            <w:r>
              <w:rPr>
                <w:rFonts w:ascii="Arial" w:cs="Arial" w:eastAsia="Arial" w:hAnsi="Arial"/>
                <w:sz w:val="13"/>
                <w:szCs w:val="13"/>
                <w:color w:val="0000FF"/>
              </w:rPr>
              <w:t>10,937</w:t>
            </w: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54,688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18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$4.4707 to $4.57.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vested as to 25% on December 1, 2019 and has vested, and will continue to vest, as to an additional 8.33% each quarter thereafter until fully vested.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09/03/2021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2021-09-03T15:19:29Z</dcterms:created>
  <dcterms:modified xsi:type="dcterms:W3CDTF">2021-09-03T15:19:29Z</dcterms:modified>
</cp:coreProperties>
</file>