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469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4695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40" w:type="dxa"/>
            <w:vAlign w:val="bottom"/>
            <w:gridSpan w:val="6"/>
          </w:tcPr>
          <w:p>
            <w:pPr>
              <w:spacing w:after="0"/>
              <w:rPr>
                <w:sz w:val="20"/>
                <w:szCs w:val="20"/>
                <w:color w:val="auto"/>
              </w:rPr>
            </w:pPr>
            <w:r>
              <w:rPr>
                <w:rFonts w:ascii="Arial" w:cs="Arial" w:eastAsia="Arial" w:hAnsi="Arial"/>
                <w:sz w:val="14"/>
                <w:szCs w:val="14"/>
                <w:color w:val="auto"/>
                <w:w w:val="95"/>
              </w:rPr>
              <w:t xml:space="preserve">2. Issuer Name </w:t>
            </w:r>
            <w:r>
              <w:rPr>
                <w:rFonts w:ascii="Arial" w:cs="Arial" w:eastAsia="Arial" w:hAnsi="Arial"/>
                <w:sz w:val="14"/>
                <w:szCs w:val="14"/>
                <w:b w:val="1"/>
                <w:bCs w:val="1"/>
                <w:color w:val="auto"/>
                <w:w w:val="95"/>
              </w:rPr>
              <w:t>and</w:t>
            </w:r>
            <w:r>
              <w:rPr>
                <w:rFonts w:ascii="Arial" w:cs="Arial" w:eastAsia="Arial" w:hAnsi="Arial"/>
                <w:sz w:val="14"/>
                <w:szCs w:val="14"/>
                <w:color w:val="auto"/>
                <w:w w:val="95"/>
              </w:rPr>
              <w:t xml:space="preserve"> Ticker or Trading Symbol</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Nashat Amir</w:t>
              </w:r>
            </w:hyperlink>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2"/>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SELECTA BIOSCIENCES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38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8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60" w:type="dxa"/>
            <w:vAlign w:val="bottom"/>
          </w:tcPr>
          <w:p>
            <w:pPr>
              <w:spacing w:after="0"/>
              <w:rPr>
                <w:sz w:val="2"/>
                <w:szCs w:val="2"/>
                <w:color w:val="auto"/>
              </w:rPr>
            </w:pPr>
          </w:p>
        </w:tc>
        <w:tc>
          <w:tcPr>
            <w:tcW w:w="1620" w:type="dxa"/>
            <w:vAlign w:val="bottom"/>
            <w:gridSpan w:val="4"/>
            <w:vMerge w:val="restart"/>
          </w:tcPr>
          <w:p>
            <w:pPr>
              <w:ind w:left="4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6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6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560" w:type="dxa"/>
            <w:vAlign w:val="bottom"/>
            <w:gridSpan w:val="3"/>
            <w:vMerge w:val="restart"/>
          </w:tcPr>
          <w:p>
            <w:pPr>
              <w:ind w:left="360"/>
              <w:spacing w:after="0"/>
              <w:rPr>
                <w:sz w:val="20"/>
                <w:szCs w:val="20"/>
                <w:color w:val="auto"/>
              </w:rPr>
            </w:pPr>
            <w:r>
              <w:rPr>
                <w:rFonts w:ascii="Arial" w:cs="Arial" w:eastAsia="Arial" w:hAnsi="Arial"/>
                <w:sz w:val="14"/>
                <w:szCs w:val="14"/>
                <w:color w:val="auto"/>
              </w:rPr>
              <w:t>Officer (give title</w:t>
            </w:r>
          </w:p>
        </w:tc>
        <w:tc>
          <w:tcPr>
            <w:tcW w:w="1620" w:type="dxa"/>
            <w:vAlign w:val="bottom"/>
            <w:gridSpan w:val="4"/>
            <w:vMerge w:val="restart"/>
          </w:tcPr>
          <w:p>
            <w:pPr>
              <w:ind w:left="4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16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48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tcPr>
          <w:p>
            <w:pPr>
              <w:ind w:left="360"/>
              <w:spacing w:after="0"/>
              <w:rPr>
                <w:sz w:val="20"/>
                <w:szCs w:val="20"/>
                <w:color w:val="auto"/>
              </w:rPr>
            </w:pPr>
            <w:r>
              <w:rPr>
                <w:rFonts w:ascii="Arial" w:cs="Arial" w:eastAsia="Arial" w:hAnsi="Arial"/>
                <w:sz w:val="14"/>
                <w:szCs w:val="14"/>
                <w:color w:val="auto"/>
              </w:rPr>
              <w:t>below)</w:t>
            </w:r>
          </w:p>
        </w:tc>
        <w:tc>
          <w:tcPr>
            <w:tcW w:w="360" w:type="dxa"/>
            <w:vAlign w:val="bottom"/>
          </w:tcPr>
          <w:p>
            <w:pPr>
              <w:spacing w:after="0"/>
              <w:rPr>
                <w:sz w:val="14"/>
                <w:szCs w:val="14"/>
                <w:color w:val="auto"/>
              </w:rPr>
            </w:pPr>
          </w:p>
        </w:tc>
        <w:tc>
          <w:tcPr>
            <w:tcW w:w="860" w:type="dxa"/>
            <w:vAlign w:val="bottom"/>
            <w:gridSpan w:val="2"/>
          </w:tcPr>
          <w:p>
            <w:pPr>
              <w:ind w:left="4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C/O SELECTA BIOSCIENCES, INC.,</w:t>
            </w:r>
          </w:p>
        </w:tc>
        <w:tc>
          <w:tcPr>
            <w:tcW w:w="1200" w:type="dxa"/>
            <w:vAlign w:val="bottom"/>
            <w:gridSpan w:val="4"/>
          </w:tcPr>
          <w:p>
            <w:pPr>
              <w:ind w:left="160"/>
              <w:spacing w:after="0"/>
              <w:rPr>
                <w:sz w:val="20"/>
                <w:szCs w:val="20"/>
                <w:color w:val="auto"/>
              </w:rPr>
            </w:pPr>
            <w:r>
              <w:rPr>
                <w:rFonts w:ascii="Arial" w:cs="Arial" w:eastAsia="Arial" w:hAnsi="Arial"/>
                <w:sz w:val="18"/>
                <w:szCs w:val="18"/>
                <w:color w:val="0000FF"/>
              </w:rPr>
              <w:t>09/20/2017</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480 ARSENAL STREET, BUILDING ONE</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10"/>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10"/>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10"/>
            <w:vMerge w:val="continue"/>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4"/>
            <w:vMerge w:val="restart"/>
          </w:tcPr>
          <w:p>
            <w:pPr>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80" w:type="dxa"/>
            <w:vAlign w:val="bottom"/>
            <w:gridSpan w:val="7"/>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WATERTOWN  MA</w:t>
            </w:r>
          </w:p>
        </w:tc>
        <w:tc>
          <w:tcPr>
            <w:tcW w:w="1200" w:type="dxa"/>
            <w:vAlign w:val="bottom"/>
          </w:tcPr>
          <w:p>
            <w:pPr>
              <w:spacing w:after="0"/>
              <w:rPr>
                <w:sz w:val="20"/>
                <w:szCs w:val="20"/>
                <w:color w:val="auto"/>
              </w:rPr>
            </w:pPr>
            <w:r>
              <w:rPr>
                <w:rFonts w:ascii="Arial" w:cs="Arial" w:eastAsia="Arial" w:hAnsi="Arial"/>
                <w:sz w:val="18"/>
                <w:szCs w:val="18"/>
                <w:color w:val="0000FF"/>
              </w:rPr>
              <w:t>02472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80" w:type="dxa"/>
            <w:vAlign w:val="bottom"/>
            <w:gridSpan w:val="7"/>
          </w:tcPr>
          <w:p>
            <w:pPr>
              <w:ind w:left="3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tcPr>
          <w:p>
            <w:pPr>
              <w:ind w:left="380"/>
              <w:spacing w:after="0" w:line="136" w:lineRule="exact"/>
              <w:rPr>
                <w:sz w:val="20"/>
                <w:szCs w:val="20"/>
                <w:color w:val="auto"/>
              </w:rPr>
            </w:pPr>
            <w:r>
              <w:rPr>
                <w:rFonts w:ascii="Arial" w:cs="Arial" w:eastAsia="Arial" w:hAnsi="Arial"/>
                <w:sz w:val="14"/>
                <w:szCs w:val="14"/>
                <w:color w:val="auto"/>
              </w:rPr>
              <w:t>Person</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8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110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860" w:type="dxa"/>
            <w:vAlign w:val="bottom"/>
            <w:tcBorders>
              <w:top w:val="single" w:sz="8" w:color="2C2C2C"/>
            </w:tcBorders>
            <w:gridSpan w:val="22"/>
          </w:tcPr>
          <w:p>
            <w:pPr>
              <w:jc w:val="center"/>
              <w:ind w:left="3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12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jc w:val="center"/>
              <w:ind w:left="184"/>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0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8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200" w:type="dxa"/>
            <w:vAlign w:val="bottom"/>
            <w:vMerge w:val="restart"/>
          </w:tcPr>
          <w:p>
            <w:pPr>
              <w:jc w:val="center"/>
              <w:ind w:left="244"/>
              <w:spacing w:after="0"/>
              <w:rPr>
                <w:sz w:val="20"/>
                <w:szCs w:val="20"/>
                <w:color w:val="auto"/>
              </w:rPr>
            </w:pPr>
            <w:r>
              <w:rPr>
                <w:rFonts w:ascii="Arial" w:cs="Arial" w:eastAsia="Arial" w:hAnsi="Arial"/>
                <w:sz w:val="18"/>
                <w:szCs w:val="18"/>
                <w:color w:val="0000FF"/>
                <w:w w:val="88"/>
              </w:rPr>
              <w:t>09/20/2017</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S</w:t>
            </w:r>
          </w:p>
        </w:tc>
        <w:tc>
          <w:tcPr>
            <w:tcW w:w="420" w:type="dxa"/>
            <w:vAlign w:val="bottom"/>
          </w:tcPr>
          <w:p>
            <w:pPr>
              <w:spacing w:after="0"/>
              <w:rPr>
                <w:sz w:val="22"/>
                <w:szCs w:val="22"/>
                <w:color w:val="auto"/>
              </w:rPr>
            </w:pP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6"/>
              </w:rPr>
              <w:t>801</w:t>
            </w:r>
          </w:p>
        </w:tc>
        <w:tc>
          <w:tcPr>
            <w:tcW w:w="60" w:type="dxa"/>
            <w:vAlign w:val="bottom"/>
          </w:tcPr>
          <w:p>
            <w:pPr>
              <w:spacing w:after="0"/>
              <w:rPr>
                <w:sz w:val="22"/>
                <w:szCs w:val="22"/>
                <w:color w:val="auto"/>
              </w:rPr>
            </w:pPr>
          </w:p>
        </w:tc>
        <w:tc>
          <w:tcPr>
            <w:tcW w:w="22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2"/>
                <w:szCs w:val="22"/>
                <w:color w:val="auto"/>
              </w:rPr>
            </w:pPr>
          </w:p>
        </w:tc>
        <w:tc>
          <w:tcPr>
            <w:tcW w:w="9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20.0279</w:t>
            </w:r>
            <w:r>
              <w:rPr>
                <w:rFonts w:ascii="Arial" w:cs="Arial" w:eastAsia="Arial" w:hAnsi="Arial"/>
                <w:sz w:val="22"/>
                <w:szCs w:val="22"/>
                <w:color w:val="008000"/>
                <w:w w:val="85"/>
                <w:vertAlign w:val="superscript"/>
              </w:rPr>
              <w:t>(1)</w:t>
            </w:r>
          </w:p>
        </w:tc>
        <w:tc>
          <w:tcPr>
            <w:tcW w:w="40" w:type="dxa"/>
            <w:vAlign w:val="bottom"/>
          </w:tcPr>
          <w:p>
            <w:pPr>
              <w:spacing w:after="0"/>
              <w:rPr>
                <w:sz w:val="22"/>
                <w:szCs w:val="22"/>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34,992</w:t>
            </w:r>
          </w:p>
        </w:tc>
        <w:tc>
          <w:tcPr>
            <w:tcW w:w="360" w:type="dxa"/>
            <w:vAlign w:val="bottom"/>
          </w:tcPr>
          <w:p>
            <w:pPr>
              <w:spacing w:after="0"/>
              <w:rPr>
                <w:sz w:val="22"/>
                <w:szCs w:val="22"/>
                <w:color w:val="auto"/>
              </w:rPr>
            </w:pPr>
          </w:p>
        </w:tc>
        <w:tc>
          <w:tcPr>
            <w:tcW w:w="52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100" w:type="dxa"/>
            <w:vAlign w:val="bottom"/>
            <w:gridSpan w:val="3"/>
            <w:vMerge w:val="restart"/>
          </w:tcPr>
          <w:p>
            <w:pPr>
              <w:ind w:left="8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vMerge w:val="restart"/>
          </w:tcPr>
          <w:p>
            <w:pPr>
              <w:jc w:val="center"/>
              <w:ind w:left="244"/>
              <w:spacing w:after="0"/>
              <w:rPr>
                <w:sz w:val="20"/>
                <w:szCs w:val="20"/>
                <w:color w:val="auto"/>
              </w:rPr>
            </w:pPr>
            <w:r>
              <w:rPr>
                <w:rFonts w:ascii="Arial" w:cs="Arial" w:eastAsia="Arial" w:hAnsi="Arial"/>
                <w:sz w:val="18"/>
                <w:szCs w:val="18"/>
                <w:color w:val="0000FF"/>
                <w:w w:val="88"/>
              </w:rPr>
              <w:t>09/20/2017</w:t>
            </w: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4"/>
                <w:szCs w:val="14"/>
                <w:color w:val="0000FF"/>
              </w:rPr>
              <w:t>S</w:t>
            </w:r>
          </w:p>
        </w:tc>
        <w:tc>
          <w:tcPr>
            <w:tcW w:w="4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6"/>
              </w:rPr>
              <w:t>282</w:t>
            </w:r>
          </w:p>
        </w:tc>
        <w:tc>
          <w:tcPr>
            <w:tcW w:w="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rPr>
              <w:t>D</w:t>
            </w:r>
          </w:p>
        </w:tc>
        <w:tc>
          <w:tcPr>
            <w:tcW w:w="14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gridSpan w:val="4"/>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20.0279</w:t>
            </w:r>
            <w:r>
              <w:rPr>
                <w:rFonts w:ascii="Arial" w:cs="Arial" w:eastAsia="Arial" w:hAnsi="Arial"/>
                <w:sz w:val="22"/>
                <w:szCs w:val="22"/>
                <w:color w:val="008000"/>
                <w:w w:val="85"/>
                <w:vertAlign w:val="superscript"/>
              </w:rPr>
              <w:t>(1)</w:t>
            </w:r>
          </w:p>
        </w:tc>
        <w:tc>
          <w:tcPr>
            <w:tcW w:w="40" w:type="dxa"/>
            <w:vAlign w:val="bottom"/>
            <w:tcBorders>
              <w:top w:val="single" w:sz="8" w:color="2C2C2C"/>
            </w:tcBorders>
          </w:tcPr>
          <w:p>
            <w:pPr>
              <w:spacing w:after="0"/>
              <w:rPr>
                <w:sz w:val="22"/>
                <w:szCs w:val="22"/>
                <w:color w:val="auto"/>
              </w:rPr>
            </w:pPr>
          </w:p>
        </w:tc>
        <w:tc>
          <w:tcPr>
            <w:tcW w:w="124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8"/>
                <w:szCs w:val="18"/>
                <w:color w:val="0000FF"/>
                <w:w w:val="87"/>
              </w:rPr>
              <w:t>12,295</w:t>
            </w:r>
          </w:p>
        </w:tc>
        <w:tc>
          <w:tcPr>
            <w:tcW w:w="3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0000FF"/>
                <w:w w:val="74"/>
              </w:rPr>
              <w:t>See</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100" w:type="dxa"/>
            <w:vAlign w:val="bottom"/>
            <w:gridSpan w:val="3"/>
            <w:vMerge w:val="restart"/>
          </w:tcPr>
          <w:p>
            <w:pPr>
              <w:ind w:left="8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(4)(5)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vMerge w:val="restart"/>
          </w:tcPr>
          <w:p>
            <w:pPr>
              <w:jc w:val="center"/>
              <w:ind w:left="244"/>
              <w:spacing w:after="0"/>
              <w:rPr>
                <w:sz w:val="20"/>
                <w:szCs w:val="20"/>
                <w:color w:val="auto"/>
              </w:rPr>
            </w:pPr>
            <w:r>
              <w:rPr>
                <w:rFonts w:ascii="Arial" w:cs="Arial" w:eastAsia="Arial" w:hAnsi="Arial"/>
                <w:sz w:val="18"/>
                <w:szCs w:val="18"/>
                <w:color w:val="0000FF"/>
                <w:w w:val="88"/>
              </w:rPr>
              <w:t>09/20/2017</w:t>
            </w: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4"/>
                <w:szCs w:val="14"/>
                <w:color w:val="0000FF"/>
              </w:rPr>
              <w:t>S</w:t>
            </w:r>
          </w:p>
        </w:tc>
        <w:tc>
          <w:tcPr>
            <w:tcW w:w="4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6"/>
              </w:rPr>
              <w:t>411</w:t>
            </w:r>
          </w:p>
        </w:tc>
        <w:tc>
          <w:tcPr>
            <w:tcW w:w="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rPr>
              <w:t>D</w:t>
            </w:r>
          </w:p>
        </w:tc>
        <w:tc>
          <w:tcPr>
            <w:tcW w:w="14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gridSpan w:val="4"/>
            <w:vMerge w:val="restart"/>
          </w:tcPr>
          <w:p>
            <w:pPr>
              <w:jc w:val="center"/>
              <w:ind w:left="15"/>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20.028</w:t>
            </w:r>
            <w:r>
              <w:rPr>
                <w:rFonts w:ascii="Arial" w:cs="Arial" w:eastAsia="Arial" w:hAnsi="Arial"/>
                <w:sz w:val="22"/>
                <w:szCs w:val="22"/>
                <w:color w:val="008000"/>
                <w:w w:val="84"/>
                <w:vertAlign w:val="superscript"/>
              </w:rPr>
              <w:t>(6)</w:t>
            </w:r>
          </w:p>
        </w:tc>
        <w:tc>
          <w:tcPr>
            <w:tcW w:w="40" w:type="dxa"/>
            <w:vAlign w:val="bottom"/>
            <w:tcBorders>
              <w:top w:val="single" w:sz="8" w:color="2C2C2C"/>
            </w:tcBorders>
          </w:tcPr>
          <w:p>
            <w:pPr>
              <w:spacing w:after="0"/>
              <w:rPr>
                <w:sz w:val="22"/>
                <w:szCs w:val="22"/>
                <w:color w:val="auto"/>
              </w:rPr>
            </w:pPr>
          </w:p>
        </w:tc>
        <w:tc>
          <w:tcPr>
            <w:tcW w:w="124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8"/>
                <w:szCs w:val="18"/>
                <w:color w:val="0000FF"/>
                <w:w w:val="87"/>
              </w:rPr>
              <w:t>17,953</w:t>
            </w:r>
          </w:p>
        </w:tc>
        <w:tc>
          <w:tcPr>
            <w:tcW w:w="3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0000FF"/>
                <w:w w:val="74"/>
              </w:rPr>
              <w:t>See</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100" w:type="dxa"/>
            <w:vAlign w:val="bottom"/>
            <w:gridSpan w:val="3"/>
            <w:vMerge w:val="restart"/>
          </w:tcPr>
          <w:p>
            <w:pPr>
              <w:ind w:left="8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(7)(8)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vMerge w:val="restart"/>
          </w:tcPr>
          <w:p>
            <w:pPr>
              <w:jc w:val="center"/>
              <w:ind w:left="244"/>
              <w:spacing w:after="0"/>
              <w:rPr>
                <w:sz w:val="20"/>
                <w:szCs w:val="20"/>
                <w:color w:val="auto"/>
              </w:rPr>
            </w:pPr>
            <w:r>
              <w:rPr>
                <w:rFonts w:ascii="Arial" w:cs="Arial" w:eastAsia="Arial" w:hAnsi="Arial"/>
                <w:sz w:val="18"/>
                <w:szCs w:val="18"/>
                <w:color w:val="0000FF"/>
                <w:w w:val="88"/>
              </w:rPr>
              <w:t>09/20/2017</w:t>
            </w: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4"/>
                <w:szCs w:val="14"/>
                <w:color w:val="0000FF"/>
              </w:rPr>
              <w:t>S</w:t>
            </w:r>
          </w:p>
        </w:tc>
        <w:tc>
          <w:tcPr>
            <w:tcW w:w="4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7"/>
              </w:rPr>
              <w:t>41,116</w:t>
            </w:r>
          </w:p>
        </w:tc>
        <w:tc>
          <w:tcPr>
            <w:tcW w:w="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rPr>
              <w:t>D</w:t>
            </w:r>
          </w:p>
        </w:tc>
        <w:tc>
          <w:tcPr>
            <w:tcW w:w="14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gridSpan w:val="4"/>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20.0279</w:t>
            </w:r>
            <w:r>
              <w:rPr>
                <w:rFonts w:ascii="Arial" w:cs="Arial" w:eastAsia="Arial" w:hAnsi="Arial"/>
                <w:sz w:val="22"/>
                <w:szCs w:val="22"/>
                <w:color w:val="008000"/>
                <w:w w:val="85"/>
                <w:vertAlign w:val="superscript"/>
              </w:rPr>
              <w:t>(1)</w:t>
            </w:r>
          </w:p>
        </w:tc>
        <w:tc>
          <w:tcPr>
            <w:tcW w:w="40" w:type="dxa"/>
            <w:vAlign w:val="bottom"/>
            <w:tcBorders>
              <w:top w:val="single" w:sz="8" w:color="2C2C2C"/>
            </w:tcBorders>
          </w:tcPr>
          <w:p>
            <w:pPr>
              <w:spacing w:after="0"/>
              <w:rPr>
                <w:sz w:val="22"/>
                <w:szCs w:val="22"/>
                <w:color w:val="auto"/>
              </w:rPr>
            </w:pPr>
          </w:p>
        </w:tc>
        <w:tc>
          <w:tcPr>
            <w:tcW w:w="124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8"/>
                <w:szCs w:val="18"/>
                <w:color w:val="0000FF"/>
                <w:w w:val="89"/>
              </w:rPr>
              <w:t>1,795,587</w:t>
            </w:r>
          </w:p>
        </w:tc>
        <w:tc>
          <w:tcPr>
            <w:tcW w:w="3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0000FF"/>
                <w:w w:val="74"/>
              </w:rPr>
              <w:t>See</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100" w:type="dxa"/>
            <w:vAlign w:val="bottom"/>
            <w:gridSpan w:val="3"/>
            <w:vMerge w:val="restart"/>
          </w:tcPr>
          <w:p>
            <w:pPr>
              <w:ind w:left="80"/>
              <w:spacing w:after="0"/>
              <w:rPr>
                <w:sz w:val="20"/>
                <w:szCs w:val="20"/>
                <w:color w:val="auto"/>
              </w:rPr>
            </w:pPr>
            <w:r>
              <w:rPr>
                <w:rFonts w:ascii="Arial" w:cs="Arial" w:eastAsia="Arial" w:hAnsi="Arial"/>
                <w:sz w:val="18"/>
                <w:szCs w:val="18"/>
                <w:color w:val="0000FF"/>
                <w:w w:val="86"/>
              </w:rPr>
              <w:t>Footnote</w:t>
            </w:r>
            <w:r>
              <w:rPr>
                <w:rFonts w:ascii="Arial" w:cs="Arial" w:eastAsia="Arial" w:hAnsi="Arial"/>
                <w:sz w:val="22"/>
                <w:szCs w:val="22"/>
                <w:color w:val="008000"/>
                <w:w w:val="86"/>
                <w:vertAlign w:val="superscript"/>
              </w:rPr>
              <w:t>(9)(10)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vMerge w:val="restart"/>
          </w:tcPr>
          <w:p>
            <w:pPr>
              <w:jc w:val="center"/>
              <w:ind w:left="244"/>
              <w:spacing w:after="0"/>
              <w:rPr>
                <w:sz w:val="20"/>
                <w:szCs w:val="20"/>
                <w:color w:val="auto"/>
              </w:rPr>
            </w:pPr>
            <w:r>
              <w:rPr>
                <w:rFonts w:ascii="Arial" w:cs="Arial" w:eastAsia="Arial" w:hAnsi="Arial"/>
                <w:sz w:val="18"/>
                <w:szCs w:val="18"/>
                <w:color w:val="0000FF"/>
                <w:w w:val="88"/>
              </w:rPr>
              <w:t>09/21/2017</w:t>
            </w: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4"/>
                <w:szCs w:val="14"/>
                <w:color w:val="0000FF"/>
              </w:rPr>
              <w:t>S</w:t>
            </w:r>
          </w:p>
        </w:tc>
        <w:tc>
          <w:tcPr>
            <w:tcW w:w="4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8"/>
              </w:rPr>
              <w:t>1,967</w:t>
            </w:r>
          </w:p>
        </w:tc>
        <w:tc>
          <w:tcPr>
            <w:tcW w:w="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rPr>
              <w:t>D</w:t>
            </w:r>
          </w:p>
        </w:tc>
        <w:tc>
          <w:tcPr>
            <w:tcW w:w="14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19.8593</w:t>
            </w:r>
            <w:r>
              <w:rPr>
                <w:rFonts w:ascii="Arial" w:cs="Arial" w:eastAsia="Arial" w:hAnsi="Arial"/>
                <w:sz w:val="22"/>
                <w:szCs w:val="22"/>
                <w:color w:val="008000"/>
                <w:w w:val="84"/>
                <w:vertAlign w:val="superscript"/>
              </w:rPr>
              <w:t>(11)</w:t>
            </w:r>
          </w:p>
        </w:tc>
        <w:tc>
          <w:tcPr>
            <w:tcW w:w="124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8"/>
                <w:szCs w:val="18"/>
                <w:color w:val="0000FF"/>
                <w:w w:val="87"/>
              </w:rPr>
              <w:t>33,025</w:t>
            </w:r>
          </w:p>
        </w:tc>
        <w:tc>
          <w:tcPr>
            <w:tcW w:w="3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0000FF"/>
                <w:w w:val="74"/>
              </w:rPr>
              <w:t>See</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5"/>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100" w:type="dxa"/>
            <w:vAlign w:val="bottom"/>
            <w:gridSpan w:val="3"/>
            <w:vMerge w:val="restart"/>
          </w:tcPr>
          <w:p>
            <w:pPr>
              <w:ind w:left="8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vMerge w:val="restart"/>
          </w:tcPr>
          <w:p>
            <w:pPr>
              <w:jc w:val="center"/>
              <w:ind w:left="244"/>
              <w:spacing w:after="0"/>
              <w:rPr>
                <w:sz w:val="20"/>
                <w:szCs w:val="20"/>
                <w:color w:val="auto"/>
              </w:rPr>
            </w:pPr>
            <w:r>
              <w:rPr>
                <w:rFonts w:ascii="Arial" w:cs="Arial" w:eastAsia="Arial" w:hAnsi="Arial"/>
                <w:sz w:val="18"/>
                <w:szCs w:val="18"/>
                <w:color w:val="0000FF"/>
                <w:w w:val="88"/>
              </w:rPr>
              <w:t>09/21/2017</w:t>
            </w: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4"/>
                <w:szCs w:val="14"/>
                <w:color w:val="0000FF"/>
              </w:rPr>
              <w:t>S</w:t>
            </w:r>
          </w:p>
        </w:tc>
        <w:tc>
          <w:tcPr>
            <w:tcW w:w="4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6"/>
              </w:rPr>
              <w:t>690</w:t>
            </w:r>
          </w:p>
        </w:tc>
        <w:tc>
          <w:tcPr>
            <w:tcW w:w="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rPr>
              <w:t>D</w:t>
            </w:r>
          </w:p>
        </w:tc>
        <w:tc>
          <w:tcPr>
            <w:tcW w:w="14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19.8593</w:t>
            </w:r>
            <w:r>
              <w:rPr>
                <w:rFonts w:ascii="Arial" w:cs="Arial" w:eastAsia="Arial" w:hAnsi="Arial"/>
                <w:sz w:val="22"/>
                <w:szCs w:val="22"/>
                <w:color w:val="008000"/>
                <w:w w:val="84"/>
                <w:vertAlign w:val="superscript"/>
              </w:rPr>
              <w:t>(11)</w:t>
            </w:r>
          </w:p>
        </w:tc>
        <w:tc>
          <w:tcPr>
            <w:tcW w:w="124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8"/>
                <w:szCs w:val="18"/>
                <w:color w:val="0000FF"/>
                <w:w w:val="87"/>
              </w:rPr>
              <w:t>11,605</w:t>
            </w:r>
          </w:p>
        </w:tc>
        <w:tc>
          <w:tcPr>
            <w:tcW w:w="3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0000FF"/>
                <w:w w:val="74"/>
              </w:rPr>
              <w:t>See</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5"/>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100" w:type="dxa"/>
            <w:vAlign w:val="bottom"/>
            <w:gridSpan w:val="3"/>
            <w:vMerge w:val="restart"/>
          </w:tcPr>
          <w:p>
            <w:pPr>
              <w:ind w:left="8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(4)(5)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vMerge w:val="restart"/>
          </w:tcPr>
          <w:p>
            <w:pPr>
              <w:jc w:val="center"/>
              <w:ind w:left="244"/>
              <w:spacing w:after="0"/>
              <w:rPr>
                <w:sz w:val="20"/>
                <w:szCs w:val="20"/>
                <w:color w:val="auto"/>
              </w:rPr>
            </w:pPr>
            <w:r>
              <w:rPr>
                <w:rFonts w:ascii="Arial" w:cs="Arial" w:eastAsia="Arial" w:hAnsi="Arial"/>
                <w:sz w:val="18"/>
                <w:szCs w:val="18"/>
                <w:color w:val="0000FF"/>
                <w:w w:val="88"/>
              </w:rPr>
              <w:t>09/21/2017</w:t>
            </w: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4"/>
                <w:szCs w:val="14"/>
                <w:color w:val="0000FF"/>
              </w:rPr>
              <w:t>S</w:t>
            </w:r>
          </w:p>
        </w:tc>
        <w:tc>
          <w:tcPr>
            <w:tcW w:w="4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8"/>
              </w:rPr>
              <w:t>1,009</w:t>
            </w:r>
          </w:p>
        </w:tc>
        <w:tc>
          <w:tcPr>
            <w:tcW w:w="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rPr>
              <w:t>D</w:t>
            </w:r>
          </w:p>
        </w:tc>
        <w:tc>
          <w:tcPr>
            <w:tcW w:w="14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19.8593</w:t>
            </w:r>
            <w:r>
              <w:rPr>
                <w:rFonts w:ascii="Arial" w:cs="Arial" w:eastAsia="Arial" w:hAnsi="Arial"/>
                <w:sz w:val="22"/>
                <w:szCs w:val="22"/>
                <w:color w:val="008000"/>
                <w:w w:val="84"/>
                <w:vertAlign w:val="superscript"/>
              </w:rPr>
              <w:t>(11)</w:t>
            </w:r>
          </w:p>
        </w:tc>
        <w:tc>
          <w:tcPr>
            <w:tcW w:w="124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8"/>
                <w:szCs w:val="18"/>
                <w:color w:val="0000FF"/>
                <w:w w:val="87"/>
              </w:rPr>
              <w:t>16,944</w:t>
            </w:r>
          </w:p>
        </w:tc>
        <w:tc>
          <w:tcPr>
            <w:tcW w:w="3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0000FF"/>
                <w:w w:val="74"/>
              </w:rPr>
              <w:t>See</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5"/>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100" w:type="dxa"/>
            <w:vAlign w:val="bottom"/>
            <w:gridSpan w:val="3"/>
            <w:vMerge w:val="restart"/>
          </w:tcPr>
          <w:p>
            <w:pPr>
              <w:ind w:left="8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(7)(8)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vMerge w:val="restart"/>
          </w:tcPr>
          <w:p>
            <w:pPr>
              <w:jc w:val="center"/>
              <w:ind w:left="244"/>
              <w:spacing w:after="0"/>
              <w:rPr>
                <w:sz w:val="20"/>
                <w:szCs w:val="20"/>
                <w:color w:val="auto"/>
              </w:rPr>
            </w:pPr>
            <w:r>
              <w:rPr>
                <w:rFonts w:ascii="Arial" w:cs="Arial" w:eastAsia="Arial" w:hAnsi="Arial"/>
                <w:sz w:val="18"/>
                <w:szCs w:val="18"/>
                <w:color w:val="0000FF"/>
                <w:w w:val="88"/>
              </w:rPr>
              <w:t>09/21/2017</w:t>
            </w: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4"/>
                <w:szCs w:val="14"/>
                <w:color w:val="0000FF"/>
              </w:rPr>
              <w:t>S</w:t>
            </w:r>
          </w:p>
        </w:tc>
        <w:tc>
          <w:tcPr>
            <w:tcW w:w="4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6"/>
              </w:rPr>
              <w:t>100,911</w:t>
            </w:r>
          </w:p>
        </w:tc>
        <w:tc>
          <w:tcPr>
            <w:tcW w:w="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rPr>
              <w:t>D</w:t>
            </w:r>
          </w:p>
        </w:tc>
        <w:tc>
          <w:tcPr>
            <w:tcW w:w="14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19.8593</w:t>
            </w:r>
            <w:r>
              <w:rPr>
                <w:rFonts w:ascii="Arial" w:cs="Arial" w:eastAsia="Arial" w:hAnsi="Arial"/>
                <w:sz w:val="22"/>
                <w:szCs w:val="22"/>
                <w:color w:val="008000"/>
                <w:w w:val="84"/>
                <w:vertAlign w:val="superscript"/>
              </w:rPr>
              <w:t>(11)</w:t>
            </w:r>
          </w:p>
        </w:tc>
        <w:tc>
          <w:tcPr>
            <w:tcW w:w="124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8"/>
                <w:szCs w:val="18"/>
                <w:color w:val="0000FF"/>
                <w:w w:val="89"/>
              </w:rPr>
              <w:t>1,694,676</w:t>
            </w:r>
          </w:p>
        </w:tc>
        <w:tc>
          <w:tcPr>
            <w:tcW w:w="3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0000FF"/>
                <w:w w:val="74"/>
              </w:rPr>
              <w:t>See</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5"/>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100" w:type="dxa"/>
            <w:vAlign w:val="bottom"/>
            <w:gridSpan w:val="3"/>
            <w:vMerge w:val="restart"/>
          </w:tcPr>
          <w:p>
            <w:pPr>
              <w:ind w:left="80"/>
              <w:spacing w:after="0"/>
              <w:rPr>
                <w:sz w:val="20"/>
                <w:szCs w:val="20"/>
                <w:color w:val="auto"/>
              </w:rPr>
            </w:pPr>
            <w:r>
              <w:rPr>
                <w:rFonts w:ascii="Arial" w:cs="Arial" w:eastAsia="Arial" w:hAnsi="Arial"/>
                <w:sz w:val="18"/>
                <w:szCs w:val="18"/>
                <w:color w:val="0000FF"/>
                <w:w w:val="86"/>
              </w:rPr>
              <w:t>Footnote</w:t>
            </w:r>
            <w:r>
              <w:rPr>
                <w:rFonts w:ascii="Arial" w:cs="Arial" w:eastAsia="Arial" w:hAnsi="Arial"/>
                <w:sz w:val="22"/>
                <w:szCs w:val="22"/>
                <w:color w:val="008000"/>
                <w:w w:val="86"/>
                <w:vertAlign w:val="superscript"/>
              </w:rPr>
              <w:t>(9)(10)</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21"/>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8"/>
          </w:tcPr>
          <w:p>
            <w:pPr>
              <w:jc w:val="center"/>
              <w:ind w:left="50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4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3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3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40"/>
              <w:spacing w:after="0" w:line="135"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$19.95 to $20.62,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 (1) to this Form 4.</w:t>
      </w:r>
    </w:p>
    <w:p>
      <w:pPr>
        <w:spacing w:after="0" w:line="30"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reportable securities are owned directly by Polaris Venture Partners Entrepreneurs' Fund V, L.P. ("PVPE V"). Polaris Venture Management Co. V, L.L.C. ("PVM V") is the general partner of PVPE V. PVM V disclaims beneficial ownership of these securities and this report shall not be deemed an admission that PVM V is the beneficial owner of such securities for purposes of Section 16 or for any other purpose, except to the extent of its pecuniary interest therein.</w:t>
      </w:r>
    </w:p>
    <w:p>
      <w:pPr>
        <w:spacing w:after="0" w:line="30" w:lineRule="exact"/>
        <w:rPr>
          <w:rFonts w:ascii="Arial" w:cs="Arial" w:eastAsia="Arial" w:hAnsi="Arial"/>
          <w:sz w:val="14"/>
          <w:szCs w:val="14"/>
          <w:color w:val="008000"/>
        </w:rPr>
      </w:pPr>
    </w:p>
    <w:p>
      <w:pPr>
        <w:ind w:left="40" w:right="1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Jonathan A. Flint ("Flint") and Terrance G. McGuire ("McGuire") are the managing members of PVM V. The Reporting Person, who is a member of the Issuer's Board of Directors, is a member of PVM V. Each of Flint, McGuire and the Reporting Person, in their respective capacities with regard to PVM V, may be deemed to have shared voting and dispositive power of the shares held by PVPE V. Each of Flint, McGuire and the Reporting Person disclaims beneficial ownership of these securities and this report shall not be deemed an admission that any of them is the beneficial owner of such securities for purposes of Section 16 or for any other purpose, except to the extent of their respective pecuniary interests therein.</w:t>
      </w:r>
    </w:p>
    <w:p>
      <w:pPr>
        <w:spacing w:after="0" w:line="8" w:lineRule="exact"/>
        <w:rPr>
          <w:rFonts w:ascii="Arial" w:cs="Arial" w:eastAsia="Arial" w:hAnsi="Arial"/>
          <w:sz w:val="12"/>
          <w:szCs w:val="12"/>
          <w:color w:val="008000"/>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reportable securities are owned directly by Polaris Venture Partners Founders' Fund V, L.P. ("PVPFF V"). PVM V is the general partner of PVPFF V. PVM V disclaims beneficial ownership of these securities and this report shall not be deemed an admission that PVM V is the beneficial owner of such securities for purposes of Section 16 or for any other purpose, except to the extent of its pecuniary interest therein.</w:t>
      </w:r>
    </w:p>
    <w:p>
      <w:pPr>
        <w:spacing w:after="0" w:line="30" w:lineRule="exact"/>
        <w:rPr>
          <w:rFonts w:ascii="Arial" w:cs="Arial" w:eastAsia="Arial" w:hAnsi="Arial"/>
          <w:sz w:val="14"/>
          <w:szCs w:val="14"/>
          <w:color w:val="008000"/>
        </w:rPr>
      </w:pPr>
    </w:p>
    <w:p>
      <w:pPr>
        <w:ind w:left="40" w:right="24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Flint and McGuire are the managing members of PVM V. The Reporting Person, who is a member of the Issuer's Board of Directors, is a member of PVM V. Each of Flint, McGuire and the Reporting Person, in their respective capacities with regard to PVM V, may be deemed to have shared voting and dispositive power of the shares held by PVPFF V. Each of Flint, McGuire and the Reporting</w:t>
      </w:r>
    </w:p>
    <w:p>
      <w:pPr>
        <w:sectPr>
          <w:pgSz w:w="11900" w:h="16838" w:orient="portrait"/>
          <w:cols w:equalWidth="0" w:num="1">
            <w:col w:w="11420"/>
          </w:cols>
          <w:pgMar w:left="240" w:top="226" w:right="239" w:bottom="0" w:gutter="0" w:footer="0" w:header="0"/>
          <w:type w:val="continuous"/>
        </w:sectPr>
      </w:pPr>
    </w:p>
    <w:bookmarkStart w:id="1" w:name="page2"/>
    <w:bookmarkEnd w:id="1"/>
    <w:p>
      <w:pPr>
        <w:ind w:right="100"/>
        <w:spacing w:after="0" w:line="239" w:lineRule="auto"/>
        <w:rPr>
          <w:sz w:val="20"/>
          <w:szCs w:val="20"/>
          <w:color w:val="auto"/>
        </w:rPr>
      </w:pPr>
      <w:r>
        <w:rPr>
          <w:rFonts w:ascii="Arial" w:cs="Arial" w:eastAsia="Arial" w:hAnsi="Arial"/>
          <w:sz w:val="14"/>
          <w:szCs w:val="14"/>
          <w:color w:val="008000"/>
        </w:rPr>
        <w:t>Person disclaims beneficial ownership of these securities and this report shall not be deemed an admission that any of them is the beneficial owner of such securities for purposes of Section 16 or for any other purpose, except to the extent of their respective pecuniary interests therein.</w:t>
      </w:r>
    </w:p>
    <w:p>
      <w:pPr>
        <w:spacing w:after="0" w:line="30" w:lineRule="exact"/>
        <w:rPr>
          <w:sz w:val="20"/>
          <w:szCs w:val="20"/>
          <w:color w:val="auto"/>
        </w:rPr>
      </w:pPr>
    </w:p>
    <w:p>
      <w:pPr>
        <w:ind w:right="40"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$19.95 to $20.62,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 (6) to this Form 4.</w:t>
      </w:r>
    </w:p>
    <w:p>
      <w:pPr>
        <w:spacing w:after="0" w:line="30" w:lineRule="exact"/>
        <w:rPr>
          <w:rFonts w:ascii="Arial" w:cs="Arial" w:eastAsia="Arial" w:hAnsi="Arial"/>
          <w:sz w:val="14"/>
          <w:szCs w:val="14"/>
          <w:color w:val="008000"/>
        </w:rPr>
      </w:pPr>
    </w:p>
    <w:p>
      <w:pPr>
        <w:ind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reportable securities are owned directly by Polaris Venture Partners Special Founders' Fund V, L.P. ("PVPSFF V"). PVM V is the general partner of PVPSFF V. PVM V disclaims beneficial ownership of these securities and this report shall not be deemed an admission that PVM V is the beneficial owner of such securities for purposes of Section 16 or for any other purpose, except to the extent of its pecuniary interest therein.</w:t>
      </w:r>
    </w:p>
    <w:p>
      <w:pPr>
        <w:spacing w:after="0" w:line="30" w:lineRule="exact"/>
        <w:rPr>
          <w:rFonts w:ascii="Arial" w:cs="Arial" w:eastAsia="Arial" w:hAnsi="Arial"/>
          <w:sz w:val="14"/>
          <w:szCs w:val="14"/>
          <w:color w:val="008000"/>
        </w:rPr>
      </w:pPr>
    </w:p>
    <w:p>
      <w:pPr>
        <w:ind w:right="100" w:firstLine="9"/>
        <w:spacing w:after="0" w:line="230"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of Flint and McGuire are the managing members of PVM V. The Reporting Person, who is a member of the Issuer's Board of Directors, is a member of PVM V. Each of Flint, McGuire and the Reporting Person, in their respective capacities with regard to PVM V, may be deemed to have shared voting and dispositive power of the shares held by PVPSFF V. Each of Flint, McGuire and the Reporting Person disclaims beneficial ownership of these securities and this report shall not be deemed an admission that any of them is the beneficial owner of such securities for purposes of Section 16 or for any other purpose, except to the extent of their respective pecuniary interests therein.</w:t>
      </w:r>
    </w:p>
    <w:p>
      <w:pPr>
        <w:spacing w:after="0" w:line="31" w:lineRule="exact"/>
        <w:rPr>
          <w:rFonts w:ascii="Arial" w:cs="Arial" w:eastAsia="Arial" w:hAnsi="Arial"/>
          <w:sz w:val="14"/>
          <w:szCs w:val="14"/>
          <w:color w:val="008000"/>
        </w:rPr>
      </w:pPr>
    </w:p>
    <w:p>
      <w:pPr>
        <w:ind w:right="100" w:firstLine="9"/>
        <w:spacing w:after="0" w:line="305"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reportable securities are owned directly by Polaris Venture Partners V, L.P. ("PVP V"). PVM V is the general partner of PVP V. PVM V disclaims beneficial ownership of these securities and this report shall not be deemed an admission that PVM V is the beneficial owner of such securities for purposes of Section 16 or for any other purpose, except to the extent of its pecuniary interest therein.</w:t>
      </w:r>
    </w:p>
    <w:p>
      <w:pPr>
        <w:ind w:right="100" w:firstLine="9"/>
        <w:spacing w:after="0" w:line="278" w:lineRule="auto"/>
        <w:tabs>
          <w:tab w:leader="none" w:pos="20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of Flint and McGuire are the managing members of PVM V. The Reporting Person, who is a member of the Issuer's Board of Directors, is a member of PVM V. Each of Flint, McGuire and the Reporting Person, in their respective capacities with regard to PVM V, may be deemed to have shared voting and dispositive power of the shares held by PVP V. Each of Flint, McGuire and the Reporting Person disclaims beneficial ownership of these securities and this report shall not be deemed an admission that any of them is the beneficial owner of such securities for purposes of Section 16 or for any other purpose, except to the extent of their respective pecuniary interests therein.</w:t>
      </w:r>
    </w:p>
    <w:p>
      <w:pPr>
        <w:spacing w:after="0" w:line="8" w:lineRule="exact"/>
        <w:rPr>
          <w:rFonts w:ascii="Arial" w:cs="Arial" w:eastAsia="Arial" w:hAnsi="Arial"/>
          <w:sz w:val="12"/>
          <w:szCs w:val="12"/>
          <w:color w:val="008000"/>
        </w:rPr>
      </w:pPr>
    </w:p>
    <w:p>
      <w:pPr>
        <w:ind w:right="60" w:firstLine="9"/>
        <w:spacing w:after="0" w:line="285" w:lineRule="auto"/>
        <w:tabs>
          <w:tab w:leader="none" w:pos="19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$19.20 to $20.20,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 (11) to this Form 4.</w:t>
      </w:r>
    </w:p>
    <w:p>
      <w:pPr>
        <w:spacing w:after="0"/>
        <w:rPr>
          <w:sz w:val="20"/>
          <w:szCs w:val="20"/>
          <w:color w:val="auto"/>
        </w:rPr>
      </w:pPr>
      <w:r>
        <w:rPr>
          <w:rFonts w:ascii="Arial" w:cs="Arial" w:eastAsia="Arial" w:hAnsi="Arial"/>
          <w:sz w:val="18"/>
          <w:szCs w:val="18"/>
          <w:b w:val="1"/>
          <w:bCs w:val="1"/>
          <w:color w:val="auto"/>
        </w:rPr>
        <w:t>Remarks:</w:t>
      </w:r>
    </w:p>
    <w:p>
      <w:pPr>
        <w:ind w:left="6820"/>
        <w:spacing w:after="0" w:line="221" w:lineRule="auto"/>
        <w:rPr>
          <w:sz w:val="20"/>
          <w:szCs w:val="20"/>
          <w:color w:val="auto"/>
        </w:rPr>
      </w:pPr>
      <w:r>
        <w:rPr>
          <w:rFonts w:ascii="Arial" w:cs="Arial" w:eastAsia="Arial" w:hAnsi="Arial"/>
          <w:sz w:val="18"/>
          <w:szCs w:val="18"/>
          <w:color w:val="0000FF"/>
        </w:rPr>
        <w:t xml:space="preserve">/s/ Max Eisenberg, attorney-in- </w:t>
      </w:r>
      <w:r>
        <w:rPr>
          <w:rFonts w:ascii="Arial" w:cs="Arial" w:eastAsia="Arial" w:hAnsi="Arial"/>
          <w:sz w:val="35"/>
          <w:szCs w:val="35"/>
          <w:color w:val="0000FF"/>
          <w:vertAlign w:val="subscript"/>
        </w:rPr>
        <w:t>09/22/2017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-28575</wp:posOffset>
            </wp:positionV>
            <wp:extent cx="1391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12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2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5843"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2019-12-04T01:57:26Z</dcterms:created>
  <dcterms:modified xsi:type="dcterms:W3CDTF">2019-12-04T01:57:26Z</dcterms:modified>
</cp:coreProperties>
</file>