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Osage University Partners II,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50 MONUMENT ROAD, SUITE 201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BALA</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PA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19004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CYNWYD</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70,915</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w w:val="98"/>
              </w:rPr>
              <w:t>See Footnote</w:t>
            </w:r>
            <w:r>
              <w:rPr>
                <w:rFonts w:ascii="Arial" w:cs="Arial" w:eastAsia="Arial" w:hAnsi="Arial"/>
                <w:sz w:val="22"/>
                <w:szCs w:val="22"/>
                <w:color w:val="008000"/>
                <w:w w:val="98"/>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6"/>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8"/>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Series E Convertible Preferred Stock</w:t>
            </w:r>
          </w:p>
        </w:tc>
        <w:tc>
          <w:tcPr>
            <w:tcW w:w="142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284,900</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0000EE"/>
            </w:tcBorders>
            <w:gridSpan w:val="4"/>
          </w:tcPr>
          <w:p>
            <w:pPr>
              <w:spacing w:after="0" w:line="224" w:lineRule="exact"/>
              <w:rPr>
                <w:rFonts w:ascii="Arial" w:cs="Arial" w:eastAsia="Arial" w:hAnsi="Arial"/>
                <w:sz w:val="22"/>
                <w:szCs w:val="22"/>
                <w:color w:val="0000EE"/>
                <w:w w:val="88"/>
              </w:rPr>
            </w:pPr>
            <w:hyperlink r:id="rId11">
              <w:r>
                <w:rPr>
                  <w:rFonts w:ascii="Arial" w:cs="Arial" w:eastAsia="Arial" w:hAnsi="Arial"/>
                  <w:sz w:val="22"/>
                  <w:szCs w:val="22"/>
                  <w:color w:val="0000EE"/>
                  <w:w w:val="88"/>
                </w:rPr>
                <w:t>Osage University Partners II, L.P.</w:t>
              </w:r>
            </w:hyperlink>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50 MONUMENT ROAD, SUITE 201</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BALA CYNWYD</w:t>
            </w:r>
          </w:p>
        </w:tc>
        <w:tc>
          <w:tcPr>
            <w:tcW w:w="1520" w:type="dxa"/>
            <w:vAlign w:val="bottom"/>
            <w:gridSpan w:val="3"/>
          </w:tcPr>
          <w:p>
            <w:pPr>
              <w:ind w:left="60"/>
              <w:spacing w:after="0"/>
              <w:rPr>
                <w:sz w:val="20"/>
                <w:szCs w:val="20"/>
                <w:color w:val="auto"/>
              </w:rPr>
            </w:pPr>
            <w:r>
              <w:rPr>
                <w:rFonts w:ascii="Arial" w:cs="Arial" w:eastAsia="Arial" w:hAnsi="Arial"/>
                <w:sz w:val="18"/>
                <w:szCs w:val="18"/>
                <w:color w:val="0000FF"/>
              </w:rPr>
              <w:t>PA</w:t>
            </w:r>
          </w:p>
        </w:tc>
        <w:tc>
          <w:tcPr>
            <w:tcW w:w="520" w:type="dxa"/>
            <w:vAlign w:val="bottom"/>
          </w:tcPr>
          <w:p>
            <w:pPr>
              <w:spacing w:after="0"/>
              <w:rPr>
                <w:sz w:val="20"/>
                <w:szCs w:val="20"/>
                <w:color w:val="auto"/>
              </w:rPr>
            </w:pPr>
            <w:r>
              <w:rPr>
                <w:rFonts w:ascii="Arial" w:cs="Arial" w:eastAsia="Arial" w:hAnsi="Arial"/>
                <w:sz w:val="18"/>
                <w:szCs w:val="18"/>
                <w:color w:val="0000FF"/>
                <w:w w:val="99"/>
              </w:rPr>
              <w:t>19004</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420" w:type="dxa"/>
            <w:vAlign w:val="bottom"/>
            <w:gridSpan w:val="2"/>
          </w:tcPr>
          <w:p>
            <w:pPr>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Osage University GP II, L.P.</w:t>
              </w:r>
            </w:hyperlink>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50 MONUMENT ROAD, SUITE 201</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BALA CYNWYD</w:t>
            </w:r>
          </w:p>
        </w:tc>
        <w:tc>
          <w:tcPr>
            <w:tcW w:w="1520" w:type="dxa"/>
            <w:vAlign w:val="bottom"/>
            <w:gridSpan w:val="3"/>
          </w:tcPr>
          <w:p>
            <w:pPr>
              <w:ind w:left="60"/>
              <w:spacing w:after="0"/>
              <w:rPr>
                <w:sz w:val="20"/>
                <w:szCs w:val="20"/>
                <w:color w:val="auto"/>
              </w:rPr>
            </w:pPr>
            <w:r>
              <w:rPr>
                <w:rFonts w:ascii="Arial" w:cs="Arial" w:eastAsia="Arial" w:hAnsi="Arial"/>
                <w:sz w:val="18"/>
                <w:szCs w:val="18"/>
                <w:color w:val="0000FF"/>
              </w:rPr>
              <w:t>PA</w:t>
            </w:r>
          </w:p>
        </w:tc>
        <w:tc>
          <w:tcPr>
            <w:tcW w:w="520" w:type="dxa"/>
            <w:vAlign w:val="bottom"/>
          </w:tcPr>
          <w:p>
            <w:pPr>
              <w:spacing w:after="0"/>
              <w:rPr>
                <w:sz w:val="20"/>
                <w:szCs w:val="20"/>
                <w:color w:val="auto"/>
              </w:rPr>
            </w:pPr>
            <w:r>
              <w:rPr>
                <w:rFonts w:ascii="Arial" w:cs="Arial" w:eastAsia="Arial" w:hAnsi="Arial"/>
                <w:sz w:val="18"/>
                <w:szCs w:val="18"/>
                <w:color w:val="0000FF"/>
                <w:w w:val="99"/>
              </w:rPr>
              <w:t>19004</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420" w:type="dxa"/>
            <w:vAlign w:val="bottom"/>
            <w:gridSpan w:val="2"/>
          </w:tcPr>
          <w:p>
            <w:pPr>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Osage Partners, LLC</w:t>
              </w:r>
            </w:hyperlink>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50 MONUMENT ROAD, SUITE 201</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BALA CYNWYD</w:t>
        <w:tab/>
        <w:t>PA</w:t>
      </w:r>
      <w:r>
        <w:rPr>
          <w:sz w:val="20"/>
          <w:szCs w:val="20"/>
          <w:color w:val="auto"/>
        </w:rPr>
        <w:tab/>
      </w:r>
      <w:r>
        <w:rPr>
          <w:rFonts w:ascii="Arial" w:cs="Arial" w:eastAsia="Arial" w:hAnsi="Arial"/>
          <w:sz w:val="15"/>
          <w:szCs w:val="15"/>
          <w:color w:val="0000FF"/>
        </w:rPr>
        <w:t>19004</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8415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Osage University Partners II, L.P. ("Osage"). Osage Partners, LLC ("Osage Partners") is the general partner of Osage University GP II, LP ("Osage GP"), which is the general partner of Osage. Osage Partners and Osage GP may be deemed to share voting and investment power with respect to all shares held by Osage. Each of the filing persons disclaims beneficial ownership of the securities reported herein except to the extent of their pecuniary interest therein.</w:t>
      </w:r>
    </w:p>
    <w:p>
      <w:pPr>
        <w:spacing w:after="0" w:line="30" w:lineRule="exact"/>
        <w:rPr>
          <w:rFonts w:ascii="Arial" w:cs="Arial" w:eastAsia="Arial" w:hAnsi="Arial"/>
          <w:sz w:val="14"/>
          <w:szCs w:val="14"/>
          <w:color w:val="008000"/>
        </w:rPr>
      </w:pPr>
    </w:p>
    <w:p>
      <w:pPr>
        <w:ind w:right="24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ectPr>
          <w:pgSz w:w="11900" w:h="16838" w:orient="portrait"/>
          <w:cols w:equalWidth="0" w:num="1">
            <w:col w:w="11280"/>
          </w:cols>
          <w:pgMar w:left="280" w:top="140" w:right="33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OSAGE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PARTNERS II, L.P. By: Osage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9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University GP II, LP,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7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Osage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8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GP By: /s/ William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8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OSAGE UNIVERSITY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8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Osage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GP By: /s/ 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6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867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Harrington,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22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22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OSAGE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07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William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38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40" w:space="80"/>
            <w:col w:w="2160"/>
          </w:cols>
          <w:pgMar w:left="280" w:top="140" w:right="33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1" Type="http://schemas.openxmlformats.org/officeDocument/2006/relationships/hyperlink" Target="http://www.sec.gov/cgi-bin/browse-edgar?action=getcompany&amp;CIK=0001621636" TargetMode="External"/><Relationship Id="rId12" Type="http://schemas.openxmlformats.org/officeDocument/2006/relationships/hyperlink" Target="http://www.sec.gov/cgi-bin/browse-edgar?action=getcompany&amp;CIK=0001453687" TargetMode="External"/><Relationship Id="rId13" Type="http://schemas.openxmlformats.org/officeDocument/2006/relationships/hyperlink" Target="http://www.sec.gov/cgi-bin/browse-edgar?action=getcompany&amp;CIK=0001677537" TargetMode="External"/><Relationship Id="rId14" Type="http://schemas.openxmlformats.org/officeDocument/2006/relationships/hyperlink" Target="http://www.sec.gov/cgi-bin/browse-edgar?action=getcompany&amp;CIK=0001677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2019-12-08T18:26:38Z</dcterms:created>
  <dcterms:modified xsi:type="dcterms:W3CDTF">2019-12-08T18:26:38Z</dcterms:modified>
</cp:coreProperties>
</file>