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13D</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5)*</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Selecta Biosciences,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 Peter Strand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Michael K. Bradshaw, Jr.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October 6, 2020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sent.</w:t>
      </w:r>
    </w:p>
    <w:p>
      <w:pPr>
        <w:spacing w:after="0" w:line="166" w:lineRule="exact"/>
        <w:rPr>
          <w:sz w:val="24"/>
          <w:szCs w:val="24"/>
          <w:color w:val="auto"/>
        </w:rPr>
      </w:pPr>
    </w:p>
    <w:p>
      <w:pPr>
        <w:ind w:left="460" w:right="240" w:hanging="448"/>
        <w:spacing w:after="0" w:line="308"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1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1" w:name="page2"/>
    <w:bookmarkEnd w:id="1"/>
    <w:p>
      <w:pPr>
        <w:spacing w:after="0"/>
        <w:tabs>
          <w:tab w:leader="none" w:pos="5500" w:val="left"/>
          <w:tab w:leader="none" w:pos="988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4646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80" w:right="8540" w:hanging="414"/>
        <w:spacing w:after="0" w:line="342"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Timothy A. Springer</w:t>
      </w:r>
    </w:p>
    <w:p>
      <w:pPr>
        <w:spacing w:after="0" w:line="42" w:lineRule="exact"/>
        <w:rPr>
          <w:rFonts w:ascii="Arial" w:cs="Arial" w:eastAsia="Arial" w:hAnsi="Arial"/>
          <w:sz w:val="16"/>
          <w:szCs w:val="16"/>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80" w:right="8020" w:hanging="414"/>
        <w:spacing w:after="0" w:line="277"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ectPr>
          <w:pgSz w:w="11900" w:h="16838" w:orient="portrait"/>
          <w:cols w:equalWidth="0" w:num="1">
            <w:col w:w="11220"/>
          </w:cols>
          <w:pgMar w:left="340" w:top="904" w:right="339" w:bottom="1440" w:gutter="0" w:footer="0" w:header="0"/>
        </w:sectPr>
      </w:pPr>
    </w:p>
    <w:p>
      <w:pPr>
        <w:spacing w:after="0" w:line="2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left="545" w:right="7500" w:hanging="545"/>
        <w:spacing w:after="0" w:line="342" w:lineRule="auto"/>
        <w:tabs>
          <w:tab w:leader="none" w:pos="545"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Sole Voting Power 18,404,586 shares</w:t>
      </w:r>
    </w:p>
    <w:p>
      <w:pPr>
        <w:spacing w:after="0" w:line="42" w:lineRule="exact"/>
        <w:rPr>
          <w:rFonts w:ascii="Arial" w:cs="Arial" w:eastAsia="Arial" w:hAnsi="Arial"/>
          <w:sz w:val="16"/>
          <w:szCs w:val="16"/>
          <w:color w:val="auto"/>
        </w:rPr>
      </w:pPr>
    </w:p>
    <w:p>
      <w:pPr>
        <w:ind w:left="545" w:right="7320" w:hanging="545"/>
        <w:spacing w:after="0" w:line="277" w:lineRule="auto"/>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0 shares</w:t>
      </w:r>
    </w:p>
    <w:p>
      <w:pPr>
        <w:spacing w:after="0" w:line="89" w:lineRule="exact"/>
        <w:rPr>
          <w:rFonts w:ascii="Arial" w:cs="Arial" w:eastAsia="Arial" w:hAnsi="Arial"/>
          <w:sz w:val="18"/>
          <w:szCs w:val="18"/>
          <w:color w:val="auto"/>
        </w:rPr>
      </w:pPr>
    </w:p>
    <w:p>
      <w:pPr>
        <w:ind w:left="545" w:right="7160" w:hanging="545"/>
        <w:spacing w:after="0" w:line="342" w:lineRule="auto"/>
        <w:tabs>
          <w:tab w:leader="none" w:pos="545"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Sole Dispositive Power 18,404,586 shares</w:t>
      </w:r>
    </w:p>
    <w:p>
      <w:pPr>
        <w:spacing w:after="0" w:line="42" w:lineRule="exact"/>
        <w:rPr>
          <w:rFonts w:ascii="Arial" w:cs="Arial" w:eastAsia="Arial" w:hAnsi="Arial"/>
          <w:sz w:val="16"/>
          <w:szCs w:val="16"/>
          <w:color w:val="auto"/>
        </w:rPr>
      </w:pPr>
    </w:p>
    <w:p>
      <w:pPr>
        <w:ind w:left="545" w:right="6980" w:hanging="545"/>
        <w:spacing w:after="0" w:line="277" w:lineRule="auto"/>
        <w:tabs>
          <w:tab w:leader="none" w:pos="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0 shares</w:t>
      </w:r>
    </w:p>
    <w:p>
      <w:pPr>
        <w:spacing w:after="0" w:line="89" w:lineRule="exact"/>
        <w:rPr>
          <w:sz w:val="20"/>
          <w:szCs w:val="20"/>
          <w:color w:val="auto"/>
        </w:rPr>
      </w:pPr>
    </w:p>
    <w:p>
      <w:pPr>
        <w:sectPr>
          <w:pgSz w:w="11900" w:h="16838" w:orient="portrait"/>
          <w:cols w:equalWidth="0" w:num="2">
            <w:col w:w="1280" w:space="535"/>
            <w:col w:w="9405"/>
          </w:cols>
          <w:pgMar w:left="340" w:top="904" w:right="339" w:bottom="1440" w:gutter="0" w:footer="0" w:header="0"/>
          <w:type w:val="continuous"/>
        </w:sectPr>
      </w:pPr>
    </w:p>
    <w:p>
      <w:pPr>
        <w:ind w:left="580" w:right="5840" w:hanging="414"/>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18,404,586 shares</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167" w:lineRule="exact"/>
        <w:rPr>
          <w:rFonts w:ascii="Arial" w:cs="Arial" w:eastAsia="Arial" w:hAnsi="Arial"/>
          <w:sz w:val="16"/>
          <w:szCs w:val="16"/>
          <w:color w:val="auto"/>
        </w:rPr>
      </w:pPr>
    </w:p>
    <w:p>
      <w:pPr>
        <w:ind w:left="580" w:right="6780" w:hanging="414"/>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17.2%</w:t>
      </w:r>
    </w:p>
    <w:p>
      <w:pPr>
        <w:spacing w:after="0" w:line="89" w:lineRule="exact"/>
        <w:rPr>
          <w:rFonts w:ascii="Arial" w:cs="Arial" w:eastAsia="Arial" w:hAnsi="Arial"/>
          <w:sz w:val="18"/>
          <w:szCs w:val="18"/>
          <w:color w:val="auto"/>
        </w:rPr>
      </w:pPr>
    </w:p>
    <w:p>
      <w:pPr>
        <w:ind w:left="580" w:right="7480" w:hanging="414"/>
        <w:spacing w:after="0" w:line="277"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 w:name="page3"/>
    <w:bookmarkEnd w:id="2"/>
    <w:p>
      <w:pPr>
        <w:spacing w:after="0"/>
        <w:tabs>
          <w:tab w:leader="none" w:pos="5500" w:val="left"/>
          <w:tab w:leader="none" w:pos="988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4646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80" w:right="8540" w:hanging="414"/>
        <w:spacing w:after="0" w:line="308"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Names of Reporting Persons. TAS Partners LLC</w:t>
      </w:r>
    </w:p>
    <w:p>
      <w:pPr>
        <w:spacing w:after="0" w:line="65" w:lineRule="exact"/>
        <w:rPr>
          <w:rFonts w:ascii="Arial" w:cs="Arial" w:eastAsia="Arial" w:hAnsi="Arial"/>
          <w:sz w:val="17"/>
          <w:szCs w:val="17"/>
          <w:color w:val="auto"/>
        </w:rPr>
      </w:pPr>
    </w:p>
    <w:p>
      <w:pPr>
        <w:ind w:left="580" w:hanging="41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80" w:hanging="41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80" w:right="8020" w:hanging="414"/>
        <w:spacing w:after="0" w:line="277"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ectPr>
          <w:pgSz w:w="11900" w:h="16838" w:orient="portrait"/>
          <w:cols w:equalWidth="0" w:num="1">
            <w:col w:w="11220"/>
          </w:cols>
          <w:pgMar w:left="340" w:top="904" w:right="339" w:bottom="1440" w:gutter="0" w:footer="0" w:header="0"/>
        </w:sectPr>
      </w:pPr>
    </w:p>
    <w:p>
      <w:pPr>
        <w:spacing w:after="0" w:line="2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left="545" w:right="7500" w:hanging="545"/>
        <w:spacing w:after="0" w:line="342" w:lineRule="auto"/>
        <w:tabs>
          <w:tab w:leader="none" w:pos="545" w:val="left"/>
        </w:tabs>
        <w:numPr>
          <w:ilvl w:val="0"/>
          <w:numId w:val="6"/>
        </w:numPr>
        <w:rPr>
          <w:rFonts w:ascii="Arial" w:cs="Arial" w:eastAsia="Arial" w:hAnsi="Arial"/>
          <w:sz w:val="16"/>
          <w:szCs w:val="16"/>
          <w:color w:val="auto"/>
        </w:rPr>
      </w:pPr>
      <w:r>
        <w:rPr>
          <w:rFonts w:ascii="Arial" w:cs="Arial" w:eastAsia="Arial" w:hAnsi="Arial"/>
          <w:sz w:val="16"/>
          <w:szCs w:val="16"/>
          <w:color w:val="auto"/>
        </w:rPr>
        <w:t>Sole Voting Power 10,919,003 shares</w:t>
      </w:r>
    </w:p>
    <w:p>
      <w:pPr>
        <w:spacing w:after="0" w:line="42" w:lineRule="exact"/>
        <w:rPr>
          <w:rFonts w:ascii="Arial" w:cs="Arial" w:eastAsia="Arial" w:hAnsi="Arial"/>
          <w:sz w:val="16"/>
          <w:szCs w:val="16"/>
          <w:color w:val="auto"/>
        </w:rPr>
      </w:pPr>
    </w:p>
    <w:p>
      <w:pPr>
        <w:ind w:left="545" w:right="7320" w:hanging="545"/>
        <w:spacing w:after="0" w:line="277" w:lineRule="auto"/>
        <w:tabs>
          <w:tab w:leader="none" w:pos="545"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Voting Power 0 shares</w:t>
      </w:r>
    </w:p>
    <w:p>
      <w:pPr>
        <w:spacing w:after="0" w:line="89" w:lineRule="exact"/>
        <w:rPr>
          <w:rFonts w:ascii="Arial" w:cs="Arial" w:eastAsia="Arial" w:hAnsi="Arial"/>
          <w:sz w:val="18"/>
          <w:szCs w:val="18"/>
          <w:color w:val="auto"/>
        </w:rPr>
      </w:pPr>
    </w:p>
    <w:p>
      <w:pPr>
        <w:ind w:left="545" w:right="7160" w:hanging="545"/>
        <w:spacing w:after="0" w:line="342" w:lineRule="auto"/>
        <w:tabs>
          <w:tab w:leader="none" w:pos="545" w:val="left"/>
        </w:tabs>
        <w:numPr>
          <w:ilvl w:val="0"/>
          <w:numId w:val="6"/>
        </w:numPr>
        <w:rPr>
          <w:rFonts w:ascii="Arial" w:cs="Arial" w:eastAsia="Arial" w:hAnsi="Arial"/>
          <w:sz w:val="16"/>
          <w:szCs w:val="16"/>
          <w:color w:val="auto"/>
        </w:rPr>
      </w:pPr>
      <w:r>
        <w:rPr>
          <w:rFonts w:ascii="Arial" w:cs="Arial" w:eastAsia="Arial" w:hAnsi="Arial"/>
          <w:sz w:val="16"/>
          <w:szCs w:val="16"/>
          <w:color w:val="auto"/>
        </w:rPr>
        <w:t>Sole Dispositive Power 10,919,003 shares</w:t>
      </w:r>
    </w:p>
    <w:p>
      <w:pPr>
        <w:spacing w:after="0" w:line="42" w:lineRule="exact"/>
        <w:rPr>
          <w:rFonts w:ascii="Arial" w:cs="Arial" w:eastAsia="Arial" w:hAnsi="Arial"/>
          <w:sz w:val="16"/>
          <w:szCs w:val="16"/>
          <w:color w:val="auto"/>
        </w:rPr>
      </w:pPr>
    </w:p>
    <w:p>
      <w:pPr>
        <w:ind w:left="545" w:right="6980" w:hanging="545"/>
        <w:spacing w:after="0" w:line="277" w:lineRule="auto"/>
        <w:tabs>
          <w:tab w:leader="none" w:pos="545"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Dispositive Power 0 shares</w:t>
      </w:r>
    </w:p>
    <w:p>
      <w:pPr>
        <w:spacing w:after="0" w:line="89" w:lineRule="exact"/>
        <w:rPr>
          <w:sz w:val="20"/>
          <w:szCs w:val="20"/>
          <w:color w:val="auto"/>
        </w:rPr>
      </w:pPr>
    </w:p>
    <w:p>
      <w:pPr>
        <w:sectPr>
          <w:pgSz w:w="11900" w:h="16838" w:orient="portrait"/>
          <w:cols w:equalWidth="0" w:num="2">
            <w:col w:w="1280" w:space="535"/>
            <w:col w:w="9405"/>
          </w:cols>
          <w:pgMar w:left="340" w:top="904" w:right="339" w:bottom="1440" w:gutter="0" w:footer="0" w:header="0"/>
          <w:type w:val="continuous"/>
        </w:sectPr>
      </w:pPr>
    </w:p>
    <w:p>
      <w:pPr>
        <w:ind w:left="580" w:right="5840" w:hanging="414"/>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10,919,003 shares</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167" w:lineRule="exact"/>
        <w:rPr>
          <w:rFonts w:ascii="Arial" w:cs="Arial" w:eastAsia="Arial" w:hAnsi="Arial"/>
          <w:sz w:val="16"/>
          <w:szCs w:val="16"/>
          <w:color w:val="auto"/>
        </w:rPr>
      </w:pPr>
    </w:p>
    <w:p>
      <w:pPr>
        <w:ind w:left="580" w:right="6780" w:hanging="414"/>
        <w:spacing w:after="0" w:line="277"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3" w:name="page4"/>
    <w:bookmarkEnd w:id="3"/>
    <w:p>
      <w:pPr>
        <w:spacing w:after="0"/>
        <w:tabs>
          <w:tab w:leader="none" w:pos="5500" w:val="left"/>
          <w:tab w:leader="none" w:pos="988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154305</wp:posOffset>
            </wp:positionV>
            <wp:extent cx="7132320" cy="4646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646295"/>
                    </a:xfrm>
                    <a:prstGeom prst="rect">
                      <a:avLst/>
                    </a:prstGeom>
                    <a:noFill/>
                  </pic:spPr>
                </pic:pic>
              </a:graphicData>
            </a:graphic>
          </wp:anchor>
        </w:drawing>
      </w:r>
    </w:p>
    <w:p>
      <w:pPr>
        <w:spacing w:after="0" w:line="290" w:lineRule="exact"/>
        <w:rPr>
          <w:sz w:val="20"/>
          <w:szCs w:val="20"/>
          <w:color w:val="auto"/>
        </w:rPr>
      </w:pPr>
    </w:p>
    <w:p>
      <w:pPr>
        <w:ind w:left="580" w:right="8540" w:hanging="414"/>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Chafen Lu</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58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44" w:lineRule="exact"/>
        <w:rPr>
          <w:rFonts w:ascii="Arial" w:cs="Arial" w:eastAsia="Arial" w:hAnsi="Arial"/>
          <w:sz w:val="18"/>
          <w:szCs w:val="18"/>
          <w:color w:val="auto"/>
        </w:rPr>
      </w:pPr>
    </w:p>
    <w:p>
      <w:pPr>
        <w:ind w:left="580" w:hanging="41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PF</w:t>
      </w:r>
    </w:p>
    <w:p>
      <w:pPr>
        <w:spacing w:after="0" w:line="129" w:lineRule="exact"/>
        <w:rPr>
          <w:rFonts w:ascii="Arial" w:cs="Arial" w:eastAsia="Arial" w:hAnsi="Arial"/>
          <w:sz w:val="18"/>
          <w:szCs w:val="18"/>
          <w:color w:val="auto"/>
        </w:rPr>
      </w:pPr>
    </w:p>
    <w:p>
      <w:pPr>
        <w:ind w:left="580" w:hanging="414"/>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44" w:lineRule="exact"/>
        <w:rPr>
          <w:rFonts w:ascii="Arial" w:cs="Arial" w:eastAsia="Arial" w:hAnsi="Arial"/>
          <w:sz w:val="18"/>
          <w:szCs w:val="18"/>
          <w:color w:val="auto"/>
        </w:rPr>
      </w:pPr>
    </w:p>
    <w:p>
      <w:pPr>
        <w:ind w:left="580" w:right="8020" w:hanging="414"/>
        <w:spacing w:after="0" w:line="277"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ectPr>
          <w:pgSz w:w="11900" w:h="16838" w:orient="portrait"/>
          <w:cols w:equalWidth="0" w:num="1">
            <w:col w:w="11220"/>
          </w:cols>
          <w:pgMar w:left="340" w:top="904" w:right="339" w:bottom="1440" w:gutter="0" w:footer="0" w:header="0"/>
        </w:sectPr>
      </w:pPr>
    </w:p>
    <w:p>
      <w:pPr>
        <w:spacing w:after="0" w:line="2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545" w:right="7500" w:hanging="545"/>
        <w:spacing w:after="0" w:line="342" w:lineRule="auto"/>
        <w:tabs>
          <w:tab w:leader="none" w:pos="545"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Voting Power 86,418 shares</w:t>
      </w:r>
    </w:p>
    <w:p>
      <w:pPr>
        <w:spacing w:after="0" w:line="42" w:lineRule="exact"/>
        <w:rPr>
          <w:rFonts w:ascii="Arial" w:cs="Arial" w:eastAsia="Arial" w:hAnsi="Arial"/>
          <w:sz w:val="16"/>
          <w:szCs w:val="16"/>
          <w:color w:val="auto"/>
        </w:rPr>
      </w:pPr>
    </w:p>
    <w:p>
      <w:pPr>
        <w:ind w:left="545" w:right="7320" w:hanging="545"/>
        <w:spacing w:after="0" w:line="277" w:lineRule="auto"/>
        <w:tabs>
          <w:tab w:leader="none" w:pos="54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 0 shares</w:t>
      </w:r>
    </w:p>
    <w:p>
      <w:pPr>
        <w:spacing w:after="0" w:line="89" w:lineRule="exact"/>
        <w:rPr>
          <w:rFonts w:ascii="Arial" w:cs="Arial" w:eastAsia="Arial" w:hAnsi="Arial"/>
          <w:sz w:val="18"/>
          <w:szCs w:val="18"/>
          <w:color w:val="auto"/>
        </w:rPr>
      </w:pPr>
    </w:p>
    <w:p>
      <w:pPr>
        <w:ind w:left="545" w:right="7160" w:hanging="545"/>
        <w:spacing w:after="0" w:line="308" w:lineRule="auto"/>
        <w:tabs>
          <w:tab w:leader="none" w:pos="545"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Dispositive Power 86,418 shares</w:t>
      </w:r>
    </w:p>
    <w:p>
      <w:pPr>
        <w:spacing w:after="0" w:line="65" w:lineRule="exact"/>
        <w:rPr>
          <w:rFonts w:ascii="Arial" w:cs="Arial" w:eastAsia="Arial" w:hAnsi="Arial"/>
          <w:sz w:val="17"/>
          <w:szCs w:val="17"/>
          <w:color w:val="auto"/>
        </w:rPr>
      </w:pPr>
    </w:p>
    <w:p>
      <w:pPr>
        <w:ind w:left="545" w:right="6980" w:hanging="545"/>
        <w:spacing w:after="0" w:line="277" w:lineRule="auto"/>
        <w:tabs>
          <w:tab w:leader="none" w:pos="545"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 0 shares</w:t>
      </w:r>
    </w:p>
    <w:p>
      <w:pPr>
        <w:spacing w:after="0" w:line="89" w:lineRule="exact"/>
        <w:rPr>
          <w:sz w:val="20"/>
          <w:szCs w:val="20"/>
          <w:color w:val="auto"/>
        </w:rPr>
      </w:pPr>
    </w:p>
    <w:p>
      <w:pPr>
        <w:sectPr>
          <w:pgSz w:w="11900" w:h="16838" w:orient="portrait"/>
          <w:cols w:equalWidth="0" w:num="2">
            <w:col w:w="1280" w:space="535"/>
            <w:col w:w="9405"/>
          </w:cols>
          <w:pgMar w:left="340" w:top="904" w:right="339" w:bottom="1440" w:gutter="0" w:footer="0" w:header="0"/>
          <w:type w:val="continuous"/>
        </w:sectPr>
      </w:pPr>
    </w:p>
    <w:p>
      <w:pPr>
        <w:ind w:left="580" w:right="5840" w:hanging="414"/>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86,418 shares</w:t>
      </w:r>
    </w:p>
    <w:p>
      <w:pPr>
        <w:spacing w:after="0" w:line="89" w:lineRule="exact"/>
        <w:rPr>
          <w:rFonts w:ascii="Arial" w:cs="Arial" w:eastAsia="Arial" w:hAnsi="Arial"/>
          <w:sz w:val="18"/>
          <w:szCs w:val="18"/>
          <w:color w:val="auto"/>
        </w:rPr>
      </w:pPr>
    </w:p>
    <w:p>
      <w:pPr>
        <w:ind w:left="580" w:hanging="41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if the Aggregate Amount in Row (11) Excludes Certain Shares (See Instructions)</w:t>
      </w:r>
    </w:p>
    <w:p>
      <w:pPr>
        <w:spacing w:after="0" w:line="167" w:lineRule="exact"/>
        <w:rPr>
          <w:rFonts w:ascii="Arial" w:cs="Arial" w:eastAsia="Arial" w:hAnsi="Arial"/>
          <w:sz w:val="16"/>
          <w:szCs w:val="16"/>
          <w:color w:val="auto"/>
        </w:rPr>
      </w:pPr>
    </w:p>
    <w:p>
      <w:pPr>
        <w:ind w:left="580" w:right="6780" w:hanging="414"/>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0.1%</w:t>
      </w:r>
    </w:p>
    <w:p>
      <w:pPr>
        <w:spacing w:after="0" w:line="89" w:lineRule="exact"/>
        <w:rPr>
          <w:rFonts w:ascii="Arial" w:cs="Arial" w:eastAsia="Arial" w:hAnsi="Arial"/>
          <w:sz w:val="18"/>
          <w:szCs w:val="18"/>
          <w:color w:val="auto"/>
        </w:rPr>
      </w:pPr>
    </w:p>
    <w:p>
      <w:pPr>
        <w:ind w:left="580" w:right="7480" w:hanging="414"/>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4" w:name="page5"/>
    <w:bookmarkEnd w:id="4"/>
    <w:p>
      <w:pPr>
        <w:ind w:left="20"/>
        <w:spacing w:after="0"/>
        <w:tabs>
          <w:tab w:leader="none" w:pos="552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5 of 7 Pages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This Amendment No. 5 to the statement on Schedule 13D (this “Statement”) with respect to the shares of common stock, par value $0.0001 per share (the “Shares”), of Selecta Biosciences, Inc., a Delaware corporation (the “Issuer”), originally filed by Timothy A. Springer (“Dr. Springer”), TAS Partners LLC (“TAS”), Chafen Lu (“Dr. Lu” and, collectively, the “Reporting Persons”) and Leukon Investments, LP (“Leukon”) filed on March 27, 2019, as amended by Amendment No. 1 to the statement on Schedule 13D filed on August 23, 2019, Amendment No. 2 to the statement on Schedule 13D filed on September 16, 2019, Amendment No. 3 to the statement on Schedule 13D filed on December 17, 2019 and Amendment No. 4 to the statement on Schedule 13D filed on January 2, 2020 (such statement and amendments, as further amended herein, the “Schedule 13D”) amends the Schedule 13D as set forth below.</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capitalized terms contained herein but not otherwise defined shall have the meanings ascribed to such terms in the Schedule 13D. Except as specifically amended by this Amendment No. 5, items in the Schedule 13D are unchanged.</w:t>
      </w:r>
    </w:p>
    <w:p>
      <w:pPr>
        <w:spacing w:after="0" w:line="170"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of the Schedule 13D is hereby amended to be supplemented by the following: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October 6, 2020, TAS purchased 2,000,000 Shares on the open market at a weighted average price of $1.6829 per share for an aggregate purchase price of approximately $3,365,800 (excluding commissions). TAS drew from its investment capital for such acquisition.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October 7, 2020, TAS purchased 654,953 Shares on the open market at a weighted average price of $1.6468 per share for an aggregate purchase price of approximately $1,078,577 (excluding commissions). TAS drew from its investment capital for such acquisition.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October 8, 2020, TAS purchased 530,441 Shares on the open market at a weighted average price of $1.88683 per share for an aggregate purchase price of approximately $1,000,852 (excluding commissions). TAS drew from its investment capital for such acquisition.</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October 9, 2020, TAS purchased 276,703 Shares on the open market at a weighted average price of $1.99659 per share for an aggregate purchase price of approximately $552,462 (excluding commissions). TAS drew from its investment capital for such acquisition.</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Dr. Springer is the beneficial owner of an additional 46,410 Shares underlying options, of which 6,410 were granted on June 16, 2017 with an exercise price of $17.47 per share, 10,000 were granted on June 22, 2018 with an exercise price of $12.75 per share, 10,000 were granted on June 14, 2019 with an exercise price of $2.10 per share and 20,000 were granted on June 19, 2020 with an exercise price of $3.00 per share (collectively, the “Options”), 26,410 of which were fully exercisable as of October 9, 2020. The Options were awarded as compensation for Dr. Springer’s service as a member of the board of directors for the Issuer and Dr. Springer paid no consideration for the Options. The Options each have a term of ten years from the respective date of grant. Dr. Springer has not exercised any portion of any of the Options as of the date hereof.</w:t>
      </w:r>
    </w:p>
    <w:p>
      <w:pPr>
        <w:spacing w:after="0" w:line="17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and the cover page of the Schedule 13D is incorporated herein by reference into this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20"/>
        <w:spacing w:after="0"/>
        <w:tabs>
          <w:tab w:leader="none" w:pos="552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6 of 7 Pages</w:t>
      </w:r>
    </w:p>
    <w:p>
      <w:pPr>
        <w:spacing w:after="0" w:line="229" w:lineRule="exact"/>
        <w:rPr>
          <w:sz w:val="20"/>
          <w:szCs w:val="20"/>
          <w:color w:val="auto"/>
        </w:rPr>
      </w:pPr>
    </w:p>
    <w:p>
      <w:pPr>
        <w:jc w:val="both"/>
        <w:ind w:right="260" w:firstLine="8"/>
        <w:spacing w:after="0" w:line="286"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percentages of beneficial ownership reported in this Item 5, and on each Reporting Person’s cover page to this Statement, are based on a total of 107,143,410 Shares issued and outstanding as of July 31, 2020, as reported on the Issuer’s Quarterly Report on Form 10-Q, dated August 6, 2020. All of the Share numbers reported below, and on each Reporting Person’s cover page to this Statement, are as of October 9,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in the aggregate, beneficially own 18,404,586 Shares, representing approximately 17.2% of such class of securities.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Dr. Springer is the beneficial owner of a total of 18,404,586 Shares, representing approximately 17.2% of the outstanding Shares and consisting of (i) 7,293,625 Shares held directly, (ii) 79,130 Shares underlying warrants exercisable within 60 days of October 9, 2020 and held directly, (iii) 26,410 Shares issuable upon exercise of outstanding options within 60 days of October 9, 2020 and held directly, (iv) 8,948,560 Shares held by TAS, (v) 1,970,443 Shares underlying warrants exercisable within 60 days of October 9, 2020 held by TAS, and (vi) 86,418 Shares held by Dr. Lu.</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TAS is the beneficial owner of a total of 10,919,003 Shares, representing approximately 10.2% of the outstanding Shares and consisting of (i) 8,948,560 Shares and (ii) 1,970,443 Shares underlying warrants exercisable within 60 days of October 9, 2020. TAS holds all such Shares directly. Dr. Springer is the sole managing member of TAS.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Dr. Lu is the beneficial owner of a total of 86,418 Shares, representing approximately 0.1% of the outstanding Shares. Dr. Lu holds all such Shares directly.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Dr. Lu is the spouse of Dr. Springer.</w:t>
      </w:r>
    </w:p>
    <w:p>
      <w:pPr>
        <w:spacing w:after="0" w:line="211" w:lineRule="exact"/>
        <w:rPr>
          <w:sz w:val="20"/>
          <w:szCs w:val="20"/>
          <w:color w:val="auto"/>
        </w:rPr>
      </w:pPr>
    </w:p>
    <w:p>
      <w:pPr>
        <w:ind w:right="240" w:firstLine="8"/>
        <w:spacing w:after="0" w:line="263"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83" w:lineRule="exact"/>
        <w:rPr>
          <w:rFonts w:ascii="Arial" w:cs="Arial" w:eastAsia="Arial" w:hAnsi="Arial"/>
          <w:sz w:val="18"/>
          <w:szCs w:val="18"/>
          <w:color w:val="auto"/>
        </w:rPr>
      </w:pPr>
    </w:p>
    <w:p>
      <w:pPr>
        <w:ind w:right="560" w:firstLine="8"/>
        <w:spacing w:after="0" w:line="277" w:lineRule="auto"/>
        <w:tabs>
          <w:tab w:leader="none" w:pos="24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70" w:lineRule="exact"/>
        <w:rPr>
          <w:rFonts w:ascii="Arial" w:cs="Arial" w:eastAsia="Arial" w:hAnsi="Arial"/>
          <w:sz w:val="18"/>
          <w:szCs w:val="18"/>
          <w:color w:val="auto"/>
        </w:rPr>
      </w:pPr>
    </w:p>
    <w:p>
      <w:pPr>
        <w:ind w:right="240" w:firstLine="8"/>
        <w:spacing w:after="0" w:line="277"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20"/>
        <w:spacing w:after="0"/>
        <w:tabs>
          <w:tab w:leader="none" w:pos="5520" w:val="left"/>
          <w:tab w:leader="none" w:pos="9900" w:val="left"/>
        </w:tabs>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r>
        <w:rPr>
          <w:sz w:val="20"/>
          <w:szCs w:val="20"/>
          <w:color w:val="auto"/>
        </w:rPr>
        <w:tab/>
      </w:r>
      <w:r>
        <w:rPr>
          <w:rFonts w:ascii="Arial" w:cs="Arial" w:eastAsia="Arial" w:hAnsi="Arial"/>
          <w:sz w:val="18"/>
          <w:szCs w:val="18"/>
          <w:b w:val="1"/>
          <w:bCs w:val="1"/>
          <w:color w:val="auto"/>
        </w:rPr>
        <w:t>13D</w:t>
      </w:r>
      <w:r>
        <w:rPr>
          <w:sz w:val="20"/>
          <w:szCs w:val="20"/>
          <w:color w:val="auto"/>
        </w:rPr>
        <w:tab/>
      </w:r>
      <w:r>
        <w:rPr>
          <w:rFonts w:ascii="Arial" w:cs="Arial" w:eastAsia="Arial" w:hAnsi="Arial"/>
          <w:sz w:val="15"/>
          <w:szCs w:val="15"/>
          <w:b w:val="1"/>
          <w:bCs w:val="1"/>
          <w:color w:val="auto"/>
        </w:rPr>
        <w:t>Page 7 of 7 Pages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October 15,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Chafen Lu</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A. Springer</w:t>
            </w:r>
          </w:p>
        </w:tc>
      </w:tr>
      <w:tr>
        <w:trPr>
          <w:trHeight w:val="202"/>
        </w:trPr>
        <w:tc>
          <w:tcPr>
            <w:tcW w:w="7320" w:type="dxa"/>
            <w:vAlign w:val="bottom"/>
          </w:tcPr>
          <w:p>
            <w:pPr>
              <w:ind w:left="67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Timothy A. Springer</w:t>
            </w:r>
          </w:p>
        </w:tc>
      </w:tr>
      <w:tr>
        <w:trPr>
          <w:trHeight w:val="230"/>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Manager</w:t>
            </w:r>
          </w:p>
        </w:tc>
      </w:tr>
      <w:tr>
        <w:trPr>
          <w:trHeight w:val="439"/>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7"/>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7"/>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7"/>
    </w:lvl>
  </w:abstractNum>
  <w:abstractNum w:abstractNumId="9">
    <w:nsid w:val="1F16E9E8"/>
    <w:multiLevelType w:val="hybridMultilevel"/>
    <w:lvl w:ilvl="0">
      <w:lvlJc w:val="left"/>
      <w:lvlText w:val="%1."/>
      <w:numFmt w:val="decimal"/>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2020-10-15T09:12:17Z</dcterms:created>
  <dcterms:modified xsi:type="dcterms:W3CDTF">2020-10-15T09:12:17Z</dcterms:modified>
</cp:coreProperties>
</file>