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116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11644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Kurtoglu Metin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7495 NEW HORIZON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FREDERICK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21703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11/19/2024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51,233</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11/19/2024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51,033</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11/20/2024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5,700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56,733</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11/20/2024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5,600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17.2787</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51,133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11/20/2024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51,033</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11/21/2024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32,789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83,822</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11/21/2024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32,789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16.669</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51,033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11/19/2024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rPr>
              <w:t>200</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11/06/2026</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9"/>
              </w:rPr>
              <w:t>131,252</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11/20/2024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5,700</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11/06/2026</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5,700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9"/>
              </w:rPr>
              <w:t>125,552</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11/21/2024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jc w:val="center"/>
              <w:ind w:left="240"/>
              <w:spacing w:after="0"/>
              <w:rPr>
                <w:sz w:val="20"/>
                <w:szCs w:val="20"/>
                <w:color w:val="auto"/>
              </w:rPr>
            </w:pPr>
            <w:r>
              <w:rPr>
                <w:rFonts w:ascii="Times New Roman" w:cs="Times New Roman" w:eastAsia="Times New Roman" w:hAnsi="Times New Roman"/>
                <w:sz w:val="13"/>
                <w:szCs w:val="13"/>
                <w:color w:val="0000FF"/>
              </w:rPr>
              <w:t>32,789</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11/06/2026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32,789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92,763</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$17.01 to $17.98.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$16.50 to $17.42.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fully vested and exercisable upon the closing of the merger described in footnote 4.</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the Issuer's Series A Preferred Stock in connection with the merger. On April 8, 2024, these options previously exercisable for shares of Series A Preferred Stock became exercisable solely for shares of the Issuer's Common Stock.</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Matthew Bartholomae,</w:t>
            </w:r>
          </w:p>
        </w:tc>
        <w:tc>
          <w:tcPr>
            <w:tcW w:w="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11/21/2024</w:t>
            </w:r>
          </w:p>
        </w:tc>
      </w:tr>
      <w:tr>
        <w:trPr>
          <w:trHeight w:val="20"/>
        </w:trPr>
        <w:tc>
          <w:tcPr>
            <w:tcW w:w="1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86"/>
        </w:trPr>
        <w:tc>
          <w:tcPr>
            <w:tcW w:w="1800" w:type="dxa"/>
            <w:vAlign w:val="bottom"/>
            <w:tcBorders>
              <w:bottom w:val="single" w:sz="8" w:color="auto"/>
            </w:tcBorders>
            <w:gridSpan w:val="2"/>
          </w:tcPr>
          <w:p>
            <w:pPr>
              <w:spacing w:after="0" w:line="186" w:lineRule="exact"/>
              <w:rPr>
                <w:sz w:val="20"/>
                <w:szCs w:val="20"/>
                <w:color w:val="auto"/>
              </w:rPr>
            </w:pPr>
            <w:r>
              <w:rPr>
                <w:rFonts w:ascii="Times New Roman" w:cs="Times New Roman" w:eastAsia="Times New Roman" w:hAnsi="Times New Roman"/>
                <w:sz w:val="17"/>
                <w:szCs w:val="17"/>
                <w:color w:val="0000FF"/>
                <w:w w:val="97"/>
              </w:rPr>
              <w:t>Attorney-in-Fact for Metin</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Kurtoglu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384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4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028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2024-11-21T17:56:21Z</dcterms:created>
  <dcterms:modified xsi:type="dcterms:W3CDTF">2024-11-21T17:56:21Z</dcterms:modified>
</cp:coreProperties>
</file>