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6236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623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Singer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CARTESIAN THERAPEUTICS,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 QUINCE ORCHARD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GAITHERSBURG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20878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178,000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288,123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197,663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3,670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29,212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0.6552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228,000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01/01/2034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228,000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12/22/2023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(10)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3,304.559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6,304,559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6,304.559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11,316,263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11,316.263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1,672,389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1,672.389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210,152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210.152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2,837,052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2,837.052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 custodian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2,837,052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2,837.052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as custodian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 A Convertible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(9)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(9)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436,066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436.066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by 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Preferred 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are held in a trust for the benefit of the reporting person's spouse and children. The reporting person's spouse is a trustee of the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are held for LS, the child of the reporting person, through a custodial account established pursuant to the Uniform Transfer to Minors Act ("UTMA") for which the reporting person serves as custodian.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are held for SS, the child of the reporting person, through a custodial account established pursuant to the UTMA for which the reporting person serves as custodian.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are held in a trust for which the reporting person is a beneficiary. The reporting person's spouse is a trustee of the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are held in a trust for which the reporting person is a beneficiary. The reporting person is a trustee of the trust.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are held by the reporting person's spouse.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award will vest in 36 equal monthly installments, so that it shall be fully vested on the third anniversary of the date of grant.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40" w:hanging="6"/>
        <w:spacing w:after="0" w:line="25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Following the approval by the Stockholders of the conversion of the Series A Non-Voting Convertible Preferred Stock of the Company ("Series A Preferred Stock") into shares of common stock of the Company ("Common Stock"), each share of Series A Preferred Stock will be convertible into 1,000 shares of Common Stock, subject to certain limitations, including that a holder of Series A Preferred Stock is prohibited from converting shares of Series A Preferred Stock into shares of Common Stock if, as a result of such conversion, such holder, together with its affiliates, would beneficially own more than 19.9% of the total number of shares of Common Stock issued and outstanding immediately after giving effect to such conversion.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80" w:hanging="14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Bona fide gift to Yale University.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  <w:vertAlign w:val="subscript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398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Michael Singer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81470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200012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2024-01-04T16:17:11Z</dcterms:created>
  <dcterms:modified xsi:type="dcterms:W3CDTF">2024-01-04T16:17:11Z</dcterms:modified>
</cp:coreProperties>
</file>