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19050</wp:posOffset>
            </wp:positionV>
            <wp:extent cx="7048500" cy="4570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57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Brunn Carsten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SELECTA BIOSCIENCES,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65 GROVE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SELECTA BIOSCIENCES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SELB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01/03/2022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58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 and CEO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80" w:space="540"/>
            <w:col w:w="336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WATERTOWN   MA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02472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01/03/2022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226,300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531,555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1,056,100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3.31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01/03/2022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1,056,100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01/02/2032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1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1,056,100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300" w:hanging="3"/>
        <w:spacing w:after="0" w:line="272" w:lineRule="auto"/>
        <w:tabs>
          <w:tab w:leader="none" w:pos="16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a contingent right to receive one share of common stock, which will vest as to 25% on January 3, 2023. The remainder of the underlying shares will vest in three equal annual installments thereafter so that the underlying shares will be fully vested on January 3, 2026.</w:t>
      </w:r>
    </w:p>
    <w:p>
      <w:pPr>
        <w:spacing w:after="0" w:line="1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vests as to 25% on January 3, 2023. The remainder of the underlying shares will vest in 36 equal monthly installments thereafter.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-7620</wp:posOffset>
            </wp:positionV>
            <wp:extent cx="10737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Attorney-in-Fact for Carsten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01/05/2022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-12065</wp:posOffset>
            </wp:positionV>
            <wp:extent cx="186563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Brunn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-12065</wp:posOffset>
            </wp:positionV>
            <wp:extent cx="25781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4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022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2022-01-05T15:35:22Z</dcterms:created>
  <dcterms:modified xsi:type="dcterms:W3CDTF">2022-01-05T15:35:22Z</dcterms:modified>
</cp:coreProperties>
</file>