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Date of Report (Date of earliest event reported): February 16, 2022</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63"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Arial" w:cs="Arial" w:eastAsia="Arial" w:hAnsi="Arial"/>
                <w:sz w:val="12"/>
                <w:szCs w:val="12"/>
                <w:b w:val="1"/>
                <w:bCs w:val="1"/>
                <w:color w:val="auto"/>
                <w:w w:val="91"/>
              </w:rPr>
              <w:t>Delaware</w:t>
            </w:r>
          </w:p>
        </w:tc>
        <w:tc>
          <w:tcPr>
            <w:tcW w:w="4620" w:type="dxa"/>
            <w:vAlign w:val="bottom"/>
          </w:tcPr>
          <w:p>
            <w:pPr>
              <w:jc w:val="center"/>
              <w:ind w:right="80"/>
              <w:spacing w:after="0"/>
              <w:rPr>
                <w:sz w:val="20"/>
                <w:szCs w:val="20"/>
                <w:color w:val="auto"/>
              </w:rPr>
            </w:pPr>
            <w:r>
              <w:rPr>
                <w:rFonts w:ascii="Arial" w:cs="Arial" w:eastAsia="Arial" w:hAnsi="Arial"/>
                <w:sz w:val="12"/>
                <w:szCs w:val="12"/>
                <w:b w:val="1"/>
                <w:bCs w:val="1"/>
                <w:color w:val="auto"/>
                <w:w w:val="90"/>
              </w:rPr>
              <w:t>001-37798</w:t>
            </w:r>
          </w:p>
        </w:tc>
        <w:tc>
          <w:tcPr>
            <w:tcW w:w="1960" w:type="dxa"/>
            <w:vAlign w:val="bottom"/>
          </w:tcPr>
          <w:p>
            <w:pPr>
              <w:jc w:val="center"/>
              <w:ind w:left="1020"/>
              <w:spacing w:after="0"/>
              <w:rPr>
                <w:sz w:val="20"/>
                <w:szCs w:val="20"/>
                <w:color w:val="auto"/>
              </w:rPr>
            </w:pPr>
            <w:r>
              <w:rPr>
                <w:rFonts w:ascii="Arial" w:cs="Arial" w:eastAsia="Arial" w:hAnsi="Arial"/>
                <w:sz w:val="12"/>
                <w:szCs w:val="12"/>
                <w:b w:val="1"/>
                <w:bCs w:val="1"/>
                <w:color w:val="auto"/>
                <w:w w:val="87"/>
              </w:rPr>
              <w:t>26-1622110</w:t>
            </w:r>
          </w:p>
        </w:tc>
      </w:tr>
      <w:tr>
        <w:trPr>
          <w:trHeight w:val="117"/>
        </w:trPr>
        <w:tc>
          <w:tcPr>
            <w:tcW w:w="2300" w:type="dxa"/>
            <w:vAlign w:val="bottom"/>
          </w:tcPr>
          <w:p>
            <w:pPr>
              <w:jc w:val="center"/>
              <w:ind w:right="980"/>
              <w:spacing w:after="0" w:line="117" w:lineRule="exact"/>
              <w:rPr>
                <w:sz w:val="20"/>
                <w:szCs w:val="20"/>
                <w:color w:val="auto"/>
              </w:rPr>
            </w:pPr>
            <w:r>
              <w:rPr>
                <w:rFonts w:ascii="Arial" w:cs="Arial" w:eastAsia="Arial" w:hAnsi="Arial"/>
                <w:sz w:val="12"/>
                <w:szCs w:val="12"/>
                <w:color w:val="auto"/>
                <w:w w:val="92"/>
              </w:rPr>
              <w:t>(State or other jurisdiction</w:t>
            </w:r>
          </w:p>
        </w:tc>
        <w:tc>
          <w:tcPr>
            <w:tcW w:w="4620" w:type="dxa"/>
            <w:vAlign w:val="bottom"/>
          </w:tcPr>
          <w:p>
            <w:pPr>
              <w:jc w:val="center"/>
              <w:ind w:right="80"/>
              <w:spacing w:after="0" w:line="117" w:lineRule="exact"/>
              <w:rPr>
                <w:sz w:val="20"/>
                <w:szCs w:val="20"/>
                <w:color w:val="auto"/>
              </w:rPr>
            </w:pPr>
            <w:r>
              <w:rPr>
                <w:rFonts w:ascii="Arial" w:cs="Arial" w:eastAsia="Arial" w:hAnsi="Arial"/>
                <w:sz w:val="12"/>
                <w:szCs w:val="12"/>
                <w:color w:val="auto"/>
                <w:w w:val="91"/>
              </w:rPr>
              <w:t>(Commission</w:t>
            </w:r>
          </w:p>
        </w:tc>
        <w:tc>
          <w:tcPr>
            <w:tcW w:w="1960" w:type="dxa"/>
            <w:vAlign w:val="bottom"/>
          </w:tcPr>
          <w:p>
            <w:pPr>
              <w:jc w:val="center"/>
              <w:ind w:left="1020"/>
              <w:spacing w:after="0" w:line="117" w:lineRule="exact"/>
              <w:rPr>
                <w:sz w:val="20"/>
                <w:szCs w:val="20"/>
                <w:color w:val="auto"/>
              </w:rPr>
            </w:pPr>
            <w:r>
              <w:rPr>
                <w:rFonts w:ascii="Arial" w:cs="Arial" w:eastAsia="Arial" w:hAnsi="Arial"/>
                <w:sz w:val="12"/>
                <w:szCs w:val="12"/>
                <w:color w:val="auto"/>
                <w:w w:val="92"/>
              </w:rPr>
              <w:t>(IRS Employer</w:t>
            </w:r>
          </w:p>
        </w:tc>
      </w:tr>
      <w:tr>
        <w:trPr>
          <w:trHeight w:val="153"/>
        </w:trPr>
        <w:tc>
          <w:tcPr>
            <w:tcW w:w="2300" w:type="dxa"/>
            <w:vAlign w:val="bottom"/>
          </w:tcPr>
          <w:p>
            <w:pPr>
              <w:jc w:val="center"/>
              <w:ind w:right="940"/>
              <w:spacing w:after="0"/>
              <w:rPr>
                <w:sz w:val="20"/>
                <w:szCs w:val="20"/>
                <w:color w:val="auto"/>
              </w:rPr>
            </w:pPr>
            <w:r>
              <w:rPr>
                <w:rFonts w:ascii="Arial" w:cs="Arial" w:eastAsia="Arial" w:hAnsi="Arial"/>
                <w:sz w:val="12"/>
                <w:szCs w:val="12"/>
                <w:color w:val="auto"/>
                <w:w w:val="94"/>
              </w:rPr>
              <w:t>of incorporation)</w:t>
            </w:r>
          </w:p>
        </w:tc>
        <w:tc>
          <w:tcPr>
            <w:tcW w:w="4620" w:type="dxa"/>
            <w:vAlign w:val="bottom"/>
          </w:tcPr>
          <w:p>
            <w:pPr>
              <w:jc w:val="center"/>
              <w:ind w:right="80"/>
              <w:spacing w:after="0"/>
              <w:rPr>
                <w:sz w:val="20"/>
                <w:szCs w:val="20"/>
                <w:color w:val="auto"/>
              </w:rPr>
            </w:pPr>
            <w:r>
              <w:rPr>
                <w:rFonts w:ascii="Arial" w:cs="Arial" w:eastAsia="Arial" w:hAnsi="Arial"/>
                <w:sz w:val="12"/>
                <w:szCs w:val="12"/>
                <w:color w:val="auto"/>
                <w:w w:val="92"/>
              </w:rPr>
              <w:t>File Number)</w:t>
            </w:r>
          </w:p>
        </w:tc>
        <w:tc>
          <w:tcPr>
            <w:tcW w:w="1960" w:type="dxa"/>
            <w:vAlign w:val="bottom"/>
          </w:tcPr>
          <w:p>
            <w:pPr>
              <w:jc w:val="center"/>
              <w:ind w:left="1020"/>
              <w:spacing w:after="0"/>
              <w:rPr>
                <w:sz w:val="20"/>
                <w:szCs w:val="20"/>
                <w:color w:val="auto"/>
              </w:rPr>
            </w:pPr>
            <w:r>
              <w:rPr>
                <w:rFonts w:ascii="Arial" w:cs="Arial" w:eastAsia="Arial" w:hAnsi="Arial"/>
                <w:sz w:val="12"/>
                <w:szCs w:val="12"/>
                <w:color w:val="auto"/>
                <w:w w:val="94"/>
              </w:rPr>
              <w:t>Identification No.)</w:t>
            </w:r>
          </w:p>
        </w:tc>
      </w:tr>
      <w:tr>
        <w:trPr>
          <w:trHeight w:val="270"/>
        </w:trPr>
        <w:tc>
          <w:tcPr>
            <w:tcW w:w="2300" w:type="dxa"/>
            <w:vAlign w:val="bottom"/>
          </w:tcPr>
          <w:p>
            <w:pPr>
              <w:spacing w:after="0"/>
              <w:rPr>
                <w:sz w:val="23"/>
                <w:szCs w:val="23"/>
                <w:color w:val="auto"/>
              </w:rPr>
            </w:pPr>
          </w:p>
        </w:tc>
        <w:tc>
          <w:tcPr>
            <w:tcW w:w="462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65 Grove Street, Watertown, MA 02472</w:t>
            </w:r>
          </w:p>
        </w:tc>
        <w:tc>
          <w:tcPr>
            <w:tcW w:w="1960" w:type="dxa"/>
            <w:vAlign w:val="bottom"/>
          </w:tcPr>
          <w:p>
            <w:pPr>
              <w:spacing w:after="0"/>
              <w:rPr>
                <w:sz w:val="23"/>
                <w:szCs w:val="23"/>
                <w:color w:val="auto"/>
              </w:rPr>
            </w:pPr>
          </w:p>
        </w:tc>
      </w:tr>
      <w:tr>
        <w:trPr>
          <w:trHeight w:val="153"/>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Arial" w:cs="Arial" w:eastAsia="Arial" w:hAnsi="Arial"/>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9"/>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Arial" w:cs="Arial" w:eastAsia="Arial" w:hAnsi="Arial"/>
                <w:sz w:val="12"/>
                <w:szCs w:val="12"/>
                <w:b w:val="1"/>
                <w:bCs w:val="1"/>
                <w:color w:val="auto"/>
                <w:w w:val="92"/>
              </w:rPr>
              <w:t>(617) 923-1400</w:t>
            </w:r>
          </w:p>
        </w:tc>
        <w:tc>
          <w:tcPr>
            <w:tcW w:w="1960" w:type="dxa"/>
            <w:vAlign w:val="bottom"/>
          </w:tcPr>
          <w:p>
            <w:pPr>
              <w:spacing w:after="0"/>
              <w:rPr>
                <w:sz w:val="24"/>
                <w:szCs w:val="24"/>
                <w:color w:val="auto"/>
              </w:rPr>
            </w:pPr>
          </w:p>
        </w:tc>
      </w:tr>
      <w:tr>
        <w:trPr>
          <w:trHeight w:val="153"/>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Arial" w:cs="Arial" w:eastAsia="Arial" w:hAnsi="Arial"/>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81"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SELB</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The Nasdaq Stock Market LLC</w:t>
            </w:r>
          </w:p>
        </w:tc>
      </w:tr>
    </w:tbl>
    <w:p>
      <w:pPr>
        <w:spacing w:after="0" w:line="225" w:lineRule="exact"/>
        <w:rPr>
          <w:sz w:val="24"/>
          <w:szCs w:val="24"/>
          <w:color w:val="auto"/>
        </w:rPr>
      </w:pPr>
    </w:p>
    <w:p>
      <w:pPr>
        <w:ind w:right="16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168"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517525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6"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0"/>
          <w:szCs w:val="10"/>
          <w:color w:val="auto"/>
        </w:rPr>
        <w:t>Selecta Biosciences, Inc. (the “Company”) from time to time presents and/or distributes to the investment community at various industry and other conferences slide presentations to provide updates and summaries of its business.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A copy of its current corporate slide presentation is attached to this Current Report on Form 8-K as Exhibit 99.1. The Company undertakes no obligation to update, supplement or amend the materials attached hereto as Exhibit 99.1.</w:t>
      </w:r>
    </w:p>
    <w:p>
      <w:pPr>
        <w:spacing w:after="0" w:line="81" w:lineRule="exact"/>
        <w:rPr>
          <w:sz w:val="20"/>
          <w:szCs w:val="20"/>
          <w:color w:val="auto"/>
        </w:rPr>
      </w:pPr>
    </w:p>
    <w:p>
      <w:pPr>
        <w:ind w:right="20" w:firstLine="216"/>
        <w:spacing w:after="0" w:line="379" w:lineRule="auto"/>
        <w:rPr>
          <w:sz w:val="20"/>
          <w:szCs w:val="20"/>
          <w:color w:val="auto"/>
        </w:rPr>
      </w:pPr>
      <w:r>
        <w:rPr>
          <w:rFonts w:ascii="Arial" w:cs="Arial" w:eastAsia="Arial" w:hAnsi="Arial"/>
          <w:sz w:val="10"/>
          <w:szCs w:val="10"/>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exhibit relating to Item 7.01 shall be deemed to be furnished, and not filed.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Arial" w:cs="Arial" w:eastAsia="Arial" w:hAnsi="Arial"/>
                <w:sz w:val="10"/>
                <w:szCs w:val="10"/>
                <w:b w:val="1"/>
                <w:bCs w:val="1"/>
                <w:color w:val="auto"/>
                <w:w w:val="89"/>
              </w:rPr>
              <w:t>Exhibit</w:t>
            </w:r>
          </w:p>
        </w:tc>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5780" w:type="dxa"/>
            <w:vAlign w:val="bottom"/>
            <w:vMerge w:val="restart"/>
          </w:tcPr>
          <w:p>
            <w:pPr>
              <w:ind w:left="780"/>
              <w:spacing w:after="0"/>
              <w:rPr>
                <w:sz w:val="20"/>
                <w:szCs w:val="20"/>
                <w:color w:val="auto"/>
              </w:rPr>
            </w:pPr>
            <w:r>
              <w:rPr>
                <w:rFonts w:ascii="Arial" w:cs="Arial" w:eastAsia="Arial" w:hAnsi="Arial"/>
                <w:sz w:val="10"/>
                <w:szCs w:val="10"/>
                <w:b w:val="1"/>
                <w:bCs w:val="1"/>
                <w:color w:val="auto"/>
              </w:rPr>
              <w:t>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0"/>
                <w:szCs w:val="10"/>
                <w:b w:val="1"/>
                <w:bCs w:val="1"/>
                <w:color w:val="auto"/>
                <w:w w:val="86"/>
              </w:rPr>
              <w:t>No.</w:t>
            </w: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5780" w:type="dxa"/>
            <w:vAlign w:val="bottom"/>
            <w:tcBorders>
              <w:bottom w:val="single" w:sz="8" w:color="auto"/>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240" w:type="dxa"/>
            <w:vAlign w:val="bottom"/>
            <w:gridSpan w:val="3"/>
          </w:tcPr>
          <w:p>
            <w:pPr>
              <w:jc w:val="center"/>
              <w:ind w:right="500"/>
              <w:spacing w:after="0"/>
              <w:rPr>
                <w:rFonts w:ascii="Arial" w:cs="Arial" w:eastAsia="Arial" w:hAnsi="Arial"/>
                <w:sz w:val="12"/>
                <w:szCs w:val="12"/>
                <w:color w:val="0000FF"/>
              </w:rPr>
            </w:pPr>
            <w:hyperlink w:anchor="page4">
              <w:r>
                <w:rPr>
                  <w:rFonts w:ascii="Arial" w:cs="Arial" w:eastAsia="Arial" w:hAnsi="Arial"/>
                  <w:sz w:val="12"/>
                  <w:szCs w:val="12"/>
                  <w:color w:val="0000FF"/>
                </w:rPr>
                <w:t>99.</w:t>
              </w:r>
              <w:r>
                <w:rPr>
                  <w:rFonts w:ascii="Arial" w:cs="Arial" w:eastAsia="Arial" w:hAnsi="Arial"/>
                  <w:sz w:val="12"/>
                  <w:szCs w:val="12"/>
                  <w:u w:val="single" w:color="auto"/>
                  <w:color w:val="0000FF"/>
                </w:rPr>
                <w:t>1</w:t>
              </w:r>
            </w:hyperlink>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3"/>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Corporate slide presentation of Selecta Biosciences, Inc. dated February 2022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79"/>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945"/>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7920" w:type="dxa"/>
            <w:vAlign w:val="bottom"/>
            <w:gridSpan w:val="2"/>
          </w:tcPr>
          <w:p>
            <w:pPr>
              <w:ind w:left="2180"/>
              <w:spacing w:after="0"/>
              <w:rPr>
                <w:sz w:val="20"/>
                <w:szCs w:val="20"/>
                <w:color w:val="auto"/>
              </w:rPr>
            </w:pPr>
            <w:r>
              <w:rPr>
                <w:rFonts w:ascii="Arial" w:cs="Arial" w:eastAsia="Arial" w:hAnsi="Arial"/>
                <w:sz w:val="12"/>
                <w:szCs w:val="12"/>
                <w:color w:val="auto"/>
              </w:rPr>
              <w:t>SELECTA BIOSCIENCES, INC.</w:t>
            </w:r>
          </w:p>
        </w:tc>
      </w:tr>
      <w:tr>
        <w:trPr>
          <w:trHeight w:val="459"/>
        </w:trPr>
        <w:tc>
          <w:tcPr>
            <w:tcW w:w="3340" w:type="dxa"/>
            <w:vAlign w:val="bottom"/>
          </w:tcPr>
          <w:p>
            <w:pPr>
              <w:spacing w:after="0"/>
              <w:rPr>
                <w:sz w:val="20"/>
                <w:szCs w:val="20"/>
                <w:color w:val="auto"/>
              </w:rPr>
            </w:pPr>
            <w:r>
              <w:rPr>
                <w:rFonts w:ascii="Arial" w:cs="Arial" w:eastAsia="Arial" w:hAnsi="Arial"/>
                <w:sz w:val="12"/>
                <w:szCs w:val="12"/>
                <w:color w:val="auto"/>
              </w:rPr>
              <w:t>Date: February 16, 2022</w:t>
            </w:r>
          </w:p>
        </w:tc>
        <w:tc>
          <w:tcPr>
            <w:tcW w:w="2760" w:type="dxa"/>
            <w:vAlign w:val="bottom"/>
          </w:tcPr>
          <w:p>
            <w:pPr>
              <w:ind w:left="2180"/>
              <w:spacing w:after="0"/>
              <w:rPr>
                <w:sz w:val="20"/>
                <w:szCs w:val="20"/>
                <w:color w:val="auto"/>
              </w:rPr>
            </w:pPr>
            <w:r>
              <w:rPr>
                <w:rFonts w:ascii="Arial" w:cs="Arial" w:eastAsia="Arial" w:hAnsi="Arial"/>
                <w:sz w:val="12"/>
                <w:szCs w:val="12"/>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Carsten Brunn, Ph.D.</w:t>
            </w:r>
          </w:p>
        </w:tc>
      </w:tr>
      <w:tr>
        <w:trPr>
          <w:trHeight w:val="142"/>
        </w:trPr>
        <w:tc>
          <w:tcPr>
            <w:tcW w:w="3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Carsten Brunn, Ph.D.</w:t>
            </w:r>
          </w:p>
        </w:tc>
      </w:tr>
      <w:tr>
        <w:trPr>
          <w:trHeight w:val="153"/>
        </w:trPr>
        <w:tc>
          <w:tcPr>
            <w:tcW w:w="3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260"/>
          </w:cols>
          <w:pgMar w:left="300" w:top="5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3999865</wp:posOffset>
            </wp:positionV>
            <wp:extent cx="713041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2022-02-16T07:02:54Z</dcterms:created>
  <dcterms:modified xsi:type="dcterms:W3CDTF">2022-02-16T07:02:54Z</dcterms:modified>
</cp:coreProperties>
</file>