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3"/>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w w:val="99"/>
              </w:rPr>
            </w:pPr>
            <w:hyperlink r:id="rId13">
              <w:r>
                <w:rPr>
                  <w:rFonts w:ascii="Arial" w:cs="Arial" w:eastAsia="Arial" w:hAnsi="Arial"/>
                  <w:sz w:val="21"/>
                  <w:szCs w:val="21"/>
                  <w:u w:val="single" w:color="auto"/>
                  <w:color w:val="0000EE"/>
                  <w:w w:val="99"/>
                </w:rPr>
                <w:t>SPRINGER TIMOTHY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900" w:type="dxa"/>
            <w:vAlign w:val="bottom"/>
            <w:gridSpan w:val="9"/>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SELECTA BIOSCIENCES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50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13"/>
                <w:szCs w:val="13"/>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36 WOODMAN ROAD</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Arial" w:cs="Arial" w:eastAsia="Arial" w:hAnsi="Arial"/>
                <w:sz w:val="17"/>
                <w:szCs w:val="17"/>
                <w:color w:val="0000FF"/>
              </w:rPr>
              <w:t>10/09/2020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Borders>
              <w:bottom w:val="single" w:sz="8" w:color="2C2C2C"/>
            </w:tcBorders>
            <w:gridSpan w:val="2"/>
          </w:tcPr>
          <w:p>
            <w:pPr>
              <w:spacing w:after="0"/>
              <w:rPr>
                <w:sz w:val="12"/>
                <w:szCs w:val="12"/>
                <w:color w:val="auto"/>
              </w:rPr>
            </w:pPr>
          </w:p>
        </w:tc>
        <w:tc>
          <w:tcPr>
            <w:tcW w:w="2520" w:type="dxa"/>
            <w:vAlign w:val="bottom"/>
            <w:tcBorders>
              <w:bottom w:val="single" w:sz="8" w:color="2C2C2C"/>
            </w:tcBorders>
            <w:gridSpan w:val="6"/>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gridSpan w:val="2"/>
          </w:tcPr>
          <w:p>
            <w:pPr>
              <w:spacing w:after="0"/>
              <w:rPr>
                <w:sz w:val="12"/>
                <w:szCs w:val="12"/>
                <w:color w:val="auto"/>
              </w:rPr>
            </w:pPr>
          </w:p>
        </w:tc>
        <w:tc>
          <w:tcPr>
            <w:tcW w:w="2900" w:type="dxa"/>
            <w:vAlign w:val="bottom"/>
            <w:tcBorders>
              <w:bottom w:val="single" w:sz="8" w:color="2C2C2C"/>
            </w:tcBorders>
            <w:gridSpan w:val="7"/>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90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3"/>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00" w:type="dxa"/>
            <w:vAlign w:val="bottom"/>
            <w:gridSpan w:val="9"/>
            <w:vMerge w:val="continue"/>
          </w:tcPr>
          <w:p>
            <w:pPr>
              <w:spacing w:after="0"/>
              <w:rPr>
                <w:sz w:val="11"/>
                <w:szCs w:val="11"/>
                <w:color w:val="auto"/>
              </w:rPr>
            </w:pPr>
          </w:p>
        </w:tc>
        <w:tc>
          <w:tcPr>
            <w:tcW w:w="334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4"/>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CHESTNUT</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1"/>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HILL</w:t>
            </w: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360" w:type="dxa"/>
            <w:vAlign w:val="bottom"/>
            <w:gridSpan w:val="3"/>
          </w:tcPr>
          <w:p>
            <w:pPr>
              <w:ind w:left="24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4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0"/>
                <w:szCs w:val="10"/>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180" w:type="dxa"/>
            <w:vAlign w:val="bottom"/>
            <w:gridSpan w:val="4"/>
            <w:vMerge w:val="restart"/>
          </w:tcPr>
          <w:p>
            <w:pPr>
              <w:ind w:left="640"/>
              <w:spacing w:after="0"/>
              <w:rPr>
                <w:sz w:val="20"/>
                <w:szCs w:val="20"/>
                <w:color w:val="auto"/>
              </w:rPr>
            </w:pPr>
            <w:r>
              <w:rPr>
                <w:rFonts w:ascii="Arial" w:cs="Arial" w:eastAsia="Arial" w:hAnsi="Arial"/>
                <w:sz w:val="17"/>
                <w:szCs w:val="17"/>
                <w:color w:val="0000FF"/>
              </w:rPr>
              <w:t>10/09/2020</w:t>
            </w: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Pr>
          <w:p>
            <w:pPr>
              <w:spacing w:after="0"/>
              <w:rPr>
                <w:sz w:val="22"/>
                <w:szCs w:val="22"/>
                <w:color w:val="auto"/>
              </w:rPr>
            </w:pPr>
          </w:p>
        </w:tc>
        <w:tc>
          <w:tcPr>
            <w:tcW w:w="860" w:type="dxa"/>
            <w:vAlign w:val="bottom"/>
            <w:vMerge w:val="restart"/>
          </w:tcPr>
          <w:p>
            <w:pPr>
              <w:ind w:left="120"/>
              <w:spacing w:after="0"/>
              <w:rPr>
                <w:sz w:val="20"/>
                <w:szCs w:val="20"/>
                <w:color w:val="auto"/>
              </w:rPr>
            </w:pPr>
            <w:r>
              <w:rPr>
                <w:rFonts w:ascii="Arial" w:cs="Arial" w:eastAsia="Arial" w:hAnsi="Arial"/>
                <w:sz w:val="17"/>
                <w:szCs w:val="17"/>
                <w:color w:val="0000FF"/>
              </w:rPr>
              <w:t>276,703</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20" w:type="dxa"/>
            <w:vAlign w:val="bottom"/>
            <w:gridSpan w:val="5"/>
            <w:vMerge w:val="restart"/>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1.9966</w:t>
            </w:r>
            <w:r>
              <w:rPr>
                <w:rFonts w:ascii="Arial" w:cs="Arial" w:eastAsia="Arial" w:hAnsi="Arial"/>
                <w:sz w:val="22"/>
                <w:szCs w:val="22"/>
                <w:color w:val="008000"/>
                <w:w w:val="95"/>
                <w:vertAlign w:val="superscript"/>
              </w:rPr>
              <w:t>(1)</w:t>
            </w:r>
          </w:p>
        </w:tc>
        <w:tc>
          <w:tcPr>
            <w:tcW w:w="2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2"/>
              </w:rPr>
              <w:t>8,948,560</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92"/>
              </w:rPr>
              <w:t>7,293,625</w:t>
            </w:r>
          </w:p>
        </w:tc>
        <w:tc>
          <w:tcPr>
            <w:tcW w:w="2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7"/>
                <w:szCs w:val="17"/>
                <w:color w:val="0000FF"/>
                <w:w w:val="92"/>
              </w:rPr>
              <w:t>86,418</w:t>
            </w:r>
          </w:p>
        </w:tc>
        <w:tc>
          <w:tcPr>
            <w:tcW w:w="240" w:type="dxa"/>
            <w:vAlign w:val="bottom"/>
          </w:tcPr>
          <w:p>
            <w:pPr>
              <w:spacing w:after="0"/>
              <w:rPr>
                <w:sz w:val="23"/>
                <w:szCs w:val="23"/>
                <w:color w:val="auto"/>
              </w:rPr>
            </w:pPr>
          </w:p>
        </w:tc>
        <w:tc>
          <w:tcPr>
            <w:tcW w:w="600" w:type="dxa"/>
            <w:vAlign w:val="bottom"/>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2720" w:type="dxa"/>
            <w:vAlign w:val="bottom"/>
            <w:tcBorders>
              <w:bottom w:val="single" w:sz="8" w:color="2C2C2C"/>
            </w:tcBorders>
            <w:gridSpan w:val="8"/>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-3533775</wp:posOffset>
            </wp:positionV>
            <wp:extent cx="7031355" cy="3579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5794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2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$1.985 to $2.00. The Reporting Person undertakes to provide upon request to the SEC staff, the Issuer, or any stockholder of the Issuer, full information regarding the number of shares purchased at each separate price within the range set forth in this footnote.</w:t>
      </w: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Timothy</w:t>
      </w:r>
      <w:r>
        <w:rPr>
          <w:sz w:val="20"/>
          <w:szCs w:val="20"/>
          <w:color w:val="auto"/>
        </w:rPr>
        <w:tab/>
      </w:r>
      <w:r>
        <w:rPr>
          <w:rFonts w:ascii="Arial" w:cs="Arial" w:eastAsia="Arial" w:hAnsi="Arial"/>
          <w:sz w:val="15"/>
          <w:szCs w:val="15"/>
          <w:color w:val="0000FF"/>
        </w:rPr>
        <w:t>10/13/2020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2020-10-14T15:20:10Z</dcterms:created>
  <dcterms:modified xsi:type="dcterms:W3CDTF">2020-10-14T15:20:10Z</dcterms:modified>
</cp:coreProperties>
</file>