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12/10/2021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5"/>
        <w:spacing w:after="0"/>
        <w:rPr>
          <w:sz w:val="20"/>
          <w:szCs w:val="20"/>
          <w:color w:val="auto"/>
        </w:rPr>
      </w:pPr>
      <w:r>
        <w:rPr>
          <w:rFonts w:ascii="Arial" w:cs="Arial" w:eastAsia="Arial" w:hAnsi="Arial"/>
          <w:sz w:val="17"/>
          <w:szCs w:val="17"/>
          <w:color w:val="0000FF"/>
        </w:rPr>
        <w:t>Chief Operations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12/10/2021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4,370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2.9869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106,715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1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$2.94 to $3.0201.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Lloyd P.</w:t>
      </w:r>
      <w:r>
        <w:rPr>
          <w:sz w:val="20"/>
          <w:szCs w:val="20"/>
          <w:color w:val="auto"/>
        </w:rPr>
        <w:tab/>
      </w:r>
      <w:r>
        <w:rPr>
          <w:rFonts w:ascii="Arial" w:cs="Arial" w:eastAsia="Arial" w:hAnsi="Arial"/>
          <w:sz w:val="15"/>
          <w:szCs w:val="15"/>
          <w:color w:val="0000FF"/>
        </w:rPr>
        <w:t>12/14/2021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2021-12-14T16:19:19Z</dcterms:created>
  <dcterms:modified xsi:type="dcterms:W3CDTF">2021-12-14T16:19:19Z</dcterms:modified>
</cp:coreProperties>
</file>