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203800-13da13spring_cart.htm"/>
      <w:bookmarkStart w:id="1" w:name="ksea020380013da13spring_cart"/>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13D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Cartesian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Issuer)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$0.0001 par value per share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Class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816212104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(CUSIP Number)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K. Bradshaw, Jr.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Nelson Mullins Riley &amp; Scarborough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101 Constitution Avenue NW, Suite 900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(202) 689-2800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Fax: (202) 689-2860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and Telephone Number of Person Authorized to Receive Notices and Communications)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April 8, 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Event which Requires Filing of this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filing person has previously filed a statement on Schedule 13G to report the acquisition that is the subject of this Schedule 13D, and is filing this schedule because of §§240.13d-1(e), 240.13d-1(f) or 240.13d-1(g),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Note: </w:t>
      </w:r>
      <w:r>
        <w:rPr>
          <w:rFonts w:ascii="Times New Roman;Times;Serif" w:hAnsi="Times New Roman;Times;Serif"/>
          <w:b w:val="false"/>
          <w:i w:val="false"/>
          <w:caps w:val="false"/>
          <w:smallCaps w:val="false"/>
          <w:sz w:val="20"/>
        </w:rPr>
        <w:t>Schedules filed in paper format shall include a signed original and five copies of the schedule, including all exhibits. See §240.13d-7 for other parties to whom copies are sent.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1925"/>
        <w:gridCol w:w="60"/>
        <w:gridCol w:w="365"/>
        <w:gridCol w:w="60"/>
        <w:gridCol w:w="1505"/>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CUSIP No</w:t>
            </w:r>
            <w:r>
              <w:rPr>
                <w:rFonts w:ascii="Times New Roman;Times;Serif" w:hAnsi="Times New Roman;Times;Serif"/>
                <w:sz w:val="20"/>
              </w:rPr>
              <w:t>. </w:t>
            </w:r>
            <w:r>
              <w:rPr>
                <w:rFonts w:ascii="Times New Roman;Times;Serif" w:hAnsi="Times New Roman;Times;Serif"/>
                <w:b/>
                <w:sz w:val="20"/>
              </w:rPr>
              <w:t>816212104</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13D</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 2 of 7 Pages</w:t>
            </w:r>
          </w:p>
        </w:tc>
      </w:tr>
    </w:tbl>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15" w:type="dxa"/>
        <w:tblLayout w:type="fixed"/>
        <w:tblCellMar>
          <w:top w:w="60" w:type="dxa"/>
          <w:left w:w="60" w:type="dxa"/>
          <w:bottom w:w="28" w:type="dxa"/>
          <w:right w:w="0" w:type="dxa"/>
        </w:tblCellMar>
      </w:tblPr>
      <w:tblGrid>
        <w:gridCol w:w="185"/>
        <w:gridCol w:w="60"/>
        <w:gridCol w:w="6740"/>
      </w:tblGrid>
      <w:tr>
        <w:trPr/>
        <w:tc>
          <w:tcPr>
            <w:tcW w:w="185" w:type="dxa"/>
            <w:tcBorders>
              <w:top w:val="single" w:sz="12" w:space="0" w:color="000000"/>
              <w:left w:val="single" w:sz="12" w:space="0" w:color="000000"/>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top w:val="single" w:sz="12" w:space="0" w:color="000000"/>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6740" w:type="dxa"/>
            <w:tcBorders>
              <w:top w:val="single" w:sz="12" w:space="0" w:color="000000"/>
              <w:bottom w:val="single" w:sz="12" w:space="0" w:color="000000"/>
              <w:right w:val="single" w:sz="12" w:space="0" w:color="000000"/>
            </w:tcBorders>
            <w:tcMar>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Names of Reporting Persons.</w:t>
              <w:br/>
              <w:t>Timothy A. Springer</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the Appropriate Box if a Member of a Group (See Instructions)</w:t>
              <w:br/>
              <w:t>(a) ☐ (b) ☐</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SEC Use Only</w:t>
            </w:r>
          </w:p>
          <w:p>
            <w:pPr>
              <w:pStyle w:val="TableContents"/>
              <w:bidi w:val="0"/>
              <w:spacing w:before="0" w:after="283"/>
              <w:jc w:val="left"/>
              <w:rPr/>
            </w:pPr>
            <w:r>
              <w:rPr/>
              <w:t> </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Source of Funds (See Instructions)</w:t>
              <w:br/>
              <w:t>PF</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Check if Disclosure of Legal Proceedings Is Required Pursuant to Items 2(d) or 2(e)</w:t>
            </w:r>
          </w:p>
          <w:p>
            <w:pPr>
              <w:pStyle w:val="TableContents"/>
              <w:bidi w:val="0"/>
              <w:spacing w:before="0" w:after="283"/>
              <w:jc w:val="left"/>
              <w:rPr/>
            </w:pPr>
            <w:r>
              <w:rPr/>
              <w:t> </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Citizenship or Place of Organization</w:t>
              <w:br/>
              <w:t>United States</w:t>
            </w:r>
          </w:p>
        </w:tc>
      </w:tr>
    </w:tbl>
    <w:tbl>
      <w:tblPr>
        <w:tblW w:w="3540" w:type="dxa"/>
        <w:jc w:val="left"/>
        <w:tblInd w:w="-15" w:type="dxa"/>
        <w:tblLayout w:type="fixed"/>
        <w:tblCellMar>
          <w:top w:w="0" w:type="dxa"/>
          <w:left w:w="60" w:type="dxa"/>
          <w:bottom w:w="0" w:type="dxa"/>
          <w:right w:w="0" w:type="dxa"/>
        </w:tblCellMar>
      </w:tblPr>
      <w:tblGrid>
        <w:gridCol w:w="1040"/>
        <w:gridCol w:w="60"/>
        <w:gridCol w:w="275"/>
        <w:gridCol w:w="60"/>
        <w:gridCol w:w="2105"/>
      </w:tblGrid>
      <w:tr>
        <w:trPr/>
        <w:tc>
          <w:tcPr>
            <w:tcW w:w="1040" w:type="dxa"/>
            <w:vMerge w:val="restart"/>
            <w:tcBorders>
              <w:left w:val="single" w:sz="12" w:space="0" w:color="000000"/>
            </w:tcBorders>
            <w:vAlign w:val="center"/>
          </w:tcPr>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w:t>
              <w:br/>
              <w:t>Shares</w:t>
              <w:br/>
              <w:t>Beneficially</w:t>
              <w:br/>
              <w:t>Owned by</w:t>
              <w:br/>
              <w:t>Each</w:t>
              <w:br/>
              <w:t>Reporting</w:t>
              <w:br/>
              <w:t>Person</w:t>
              <w:br/>
              <w:t>With</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75" w:type="dxa"/>
            <w:tcBorders>
              <w:bottom w:val="single" w:sz="12"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105" w:type="dxa"/>
            <w:tcBorders>
              <w:bottom w:val="single" w:sz="12" w:space="0" w:color="000000"/>
              <w:right w:val="single" w:sz="12" w:space="0" w:color="000000"/>
            </w:tcBorders>
            <w:tcMar>
              <w:left w:w="0" w:type="dxa"/>
              <w:bottom w:w="28"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Voting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6,473,184 shares</w:t>
            </w:r>
          </w:p>
        </w:tc>
      </w:tr>
      <w:tr>
        <w:trPr/>
        <w:tc>
          <w:tcPr>
            <w:tcW w:w="1040" w:type="dxa"/>
            <w:vMerge w:val="continue"/>
            <w:tcBorders>
              <w:left w:val="single" w:sz="12" w:space="0" w:color="000000"/>
            </w:tcBorders>
            <w:vAlign w:val="center"/>
          </w:tcPr>
          <w:p>
            <w:pPr>
              <w:pStyle w:val="Normal"/>
              <w:bidi w:val="0"/>
              <w:jc w:val="left"/>
              <w:rPr/>
            </w:pPr>
            <w:r>
              <w:rPr/>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75" w:type="dxa"/>
            <w:tcBorders>
              <w:bottom w:val="single" w:sz="12"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105" w:type="dxa"/>
            <w:tcBorders>
              <w:bottom w:val="single" w:sz="12" w:space="0" w:color="000000"/>
              <w:right w:val="single" w:sz="12" w:space="0" w:color="000000"/>
            </w:tcBorders>
            <w:tcMar>
              <w:left w:w="0" w:type="dxa"/>
              <w:bottom w:w="28"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Voting Power</w:t>
              <w:br/>
              <w:t>0 shares</w:t>
            </w:r>
          </w:p>
        </w:tc>
      </w:tr>
      <w:tr>
        <w:trPr/>
        <w:tc>
          <w:tcPr>
            <w:tcW w:w="1040" w:type="dxa"/>
            <w:vMerge w:val="continue"/>
            <w:tcBorders>
              <w:left w:val="single" w:sz="12" w:space="0" w:color="000000"/>
            </w:tcBorders>
            <w:vAlign w:val="center"/>
          </w:tcPr>
          <w:p>
            <w:pPr>
              <w:pStyle w:val="Normal"/>
              <w:bidi w:val="0"/>
              <w:jc w:val="left"/>
              <w:rPr/>
            </w:pPr>
            <w:r>
              <w:rPr/>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75" w:type="dxa"/>
            <w:tcBorders>
              <w:bottom w:val="single" w:sz="12"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105" w:type="dxa"/>
            <w:tcBorders>
              <w:bottom w:val="single" w:sz="12" w:space="0" w:color="000000"/>
              <w:right w:val="single" w:sz="12" w:space="0" w:color="000000"/>
            </w:tcBorders>
            <w:tcMar>
              <w:left w:w="0" w:type="dxa"/>
              <w:bottom w:w="28" w:type="dxa"/>
              <w:right w:w="60"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 Dispositive Power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6,473,184 shares</w:t>
            </w:r>
          </w:p>
        </w:tc>
      </w:tr>
      <w:tr>
        <w:trPr/>
        <w:tc>
          <w:tcPr>
            <w:tcW w:w="1040" w:type="dxa"/>
            <w:vMerge w:val="continue"/>
            <w:tcBorders>
              <w:left w:val="single" w:sz="12" w:space="0" w:color="000000"/>
            </w:tcBorders>
            <w:vAlign w:val="center"/>
          </w:tcPr>
          <w:p>
            <w:pPr>
              <w:pStyle w:val="Normal"/>
              <w:bidi w:val="0"/>
              <w:jc w:val="left"/>
              <w:rPr/>
            </w:pPr>
            <w:r>
              <w:rPr/>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75" w:type="dxa"/>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105" w:type="dxa"/>
            <w:tcBorders>
              <w:right w:val="single" w:sz="12" w:space="0" w:color="000000"/>
            </w:tcBorders>
            <w:tcMar>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Dispositive Power</w:t>
              <w:br/>
              <w:t>0 shares</w:t>
            </w:r>
          </w:p>
        </w:tc>
      </w:tr>
    </w:tbl>
    <w:tbl>
      <w:tblPr>
        <w:tblW w:w="7435" w:type="dxa"/>
        <w:jc w:val="left"/>
        <w:tblInd w:w="-15" w:type="dxa"/>
        <w:tblLayout w:type="fixed"/>
        <w:tblCellMar>
          <w:top w:w="60" w:type="dxa"/>
          <w:left w:w="60" w:type="dxa"/>
          <w:bottom w:w="28" w:type="dxa"/>
          <w:right w:w="0" w:type="dxa"/>
        </w:tblCellMar>
      </w:tblPr>
      <w:tblGrid>
        <w:gridCol w:w="290"/>
        <w:gridCol w:w="60"/>
        <w:gridCol w:w="7085"/>
      </w:tblGrid>
      <w:tr>
        <w:trPr/>
        <w:tc>
          <w:tcPr>
            <w:tcW w:w="290" w:type="dxa"/>
            <w:tcBorders>
              <w:top w:val="single" w:sz="12" w:space="0" w:color="000000"/>
              <w:left w:val="single" w:sz="12" w:space="0" w:color="000000"/>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60" w:type="dxa"/>
            <w:tcBorders>
              <w:top w:val="single" w:sz="12" w:space="0" w:color="000000"/>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7085" w:type="dxa"/>
            <w:tcBorders>
              <w:top w:val="single" w:sz="12" w:space="0" w:color="000000"/>
              <w:bottom w:val="single" w:sz="12" w:space="0" w:color="000000"/>
              <w:right w:val="single" w:sz="12" w:space="0" w:color="000000"/>
            </w:tcBorders>
            <w:tcMar>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Aggregate Amount Beneficially Owned by Each Reporting Person</w:t>
              <w:br/>
              <w:t>6,473,184 shares</w:t>
            </w:r>
          </w:p>
        </w:tc>
      </w:tr>
      <w:tr>
        <w:trPr/>
        <w:tc>
          <w:tcPr>
            <w:tcW w:w="290"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085" w:type="dxa"/>
            <w:tcBorders>
              <w:bottom w:val="single" w:sz="12" w:space="0" w:color="000000"/>
              <w:right w:val="single" w:sz="12" w:space="0" w:color="000000"/>
            </w:tcBorders>
            <w:tcMar>
              <w:top w:w="0" w:type="dxa"/>
              <w:left w:w="0" w:type="dxa"/>
              <w:right w:w="60"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Check if the Aggregate Amount in Row (11) Excludes Certain Shares (See Instructions)</w:t>
            </w:r>
          </w:p>
          <w:p>
            <w:pPr>
              <w:pStyle w:val="TableContents"/>
              <w:bidi w:val="0"/>
              <w:spacing w:before="0" w:after="283"/>
              <w:jc w:val="left"/>
              <w:rPr/>
            </w:pPr>
            <w:r>
              <w:rPr/>
              <w:t> </w:t>
            </w:r>
          </w:p>
        </w:tc>
      </w:tr>
      <w:tr>
        <w:trPr/>
        <w:tc>
          <w:tcPr>
            <w:tcW w:w="290"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085"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Percent of Class Represented by Amount in Row (11)</w:t>
              <w:br/>
              <w:t>36.4%</w:t>
            </w:r>
          </w:p>
        </w:tc>
      </w:tr>
      <w:tr>
        <w:trPr/>
        <w:tc>
          <w:tcPr>
            <w:tcW w:w="290"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085"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Type of Reporting Person (See Instructions)</w:t>
              <w:br/>
              <w:t>IN, OO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1925"/>
        <w:gridCol w:w="60"/>
        <w:gridCol w:w="365"/>
        <w:gridCol w:w="60"/>
        <w:gridCol w:w="1505"/>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CUSIP No</w:t>
            </w:r>
            <w:r>
              <w:rPr>
                <w:rFonts w:ascii="Times New Roman;Times;Serif" w:hAnsi="Times New Roman;Times;Serif"/>
                <w:sz w:val="20"/>
              </w:rPr>
              <w:t>. </w:t>
            </w:r>
            <w:r>
              <w:rPr>
                <w:rFonts w:ascii="Times New Roman;Times;Serif" w:hAnsi="Times New Roman;Times;Serif"/>
                <w:b/>
                <w:sz w:val="20"/>
              </w:rPr>
              <w:t>816212104</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13D</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 3 of 7 Pages</w:t>
            </w:r>
          </w:p>
        </w:tc>
      </w:tr>
    </w:tbl>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15" w:type="dxa"/>
        <w:tblLayout w:type="fixed"/>
        <w:tblCellMar>
          <w:top w:w="60" w:type="dxa"/>
          <w:left w:w="60" w:type="dxa"/>
          <w:bottom w:w="28" w:type="dxa"/>
          <w:right w:w="0" w:type="dxa"/>
        </w:tblCellMar>
      </w:tblPr>
      <w:tblGrid>
        <w:gridCol w:w="185"/>
        <w:gridCol w:w="60"/>
        <w:gridCol w:w="6740"/>
      </w:tblGrid>
      <w:tr>
        <w:trPr/>
        <w:tc>
          <w:tcPr>
            <w:tcW w:w="185" w:type="dxa"/>
            <w:tcBorders>
              <w:top w:val="single" w:sz="12" w:space="0" w:color="000000"/>
              <w:left w:val="single" w:sz="12" w:space="0" w:color="000000"/>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top w:val="single" w:sz="12" w:space="0" w:color="000000"/>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6740" w:type="dxa"/>
            <w:tcBorders>
              <w:top w:val="single" w:sz="12" w:space="0" w:color="000000"/>
              <w:bottom w:val="single" w:sz="12" w:space="0" w:color="000000"/>
              <w:right w:val="single" w:sz="12" w:space="0" w:color="000000"/>
            </w:tcBorders>
            <w:tcMar>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Names of Reporting Persons.</w:t>
              <w:br/>
              <w:t>TAS Partners LLC</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the Appropriate Box if a Member of a Group (See Instructions)</w:t>
              <w:br/>
              <w:t>(a) ☐ (b) ☐</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SEC Use Only</w:t>
            </w:r>
          </w:p>
          <w:p>
            <w:pPr>
              <w:pStyle w:val="TableContents"/>
              <w:bidi w:val="0"/>
              <w:spacing w:before="0" w:after="283"/>
              <w:jc w:val="left"/>
              <w:rPr/>
            </w:pPr>
            <w:r>
              <w:rPr/>
              <w:t> </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Source of Funds (See Instructions)</w:t>
              <w:br/>
              <w:t>OO</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Check if Disclosure of Legal Proceedings Is Required Pursuant to Items 2(d) or 2(e)</w:t>
            </w:r>
          </w:p>
          <w:p>
            <w:pPr>
              <w:pStyle w:val="TableContents"/>
              <w:bidi w:val="0"/>
              <w:spacing w:before="0" w:after="283"/>
              <w:jc w:val="left"/>
              <w:rPr/>
            </w:pPr>
            <w:r>
              <w:rPr/>
              <w:t> </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Citizenship or Place of Organization</w:t>
              <w:br/>
              <w:t>Delaware</w:t>
            </w:r>
          </w:p>
        </w:tc>
      </w:tr>
    </w:tbl>
    <w:tbl>
      <w:tblPr>
        <w:tblW w:w="3540" w:type="dxa"/>
        <w:jc w:val="left"/>
        <w:tblInd w:w="-15" w:type="dxa"/>
        <w:tblLayout w:type="fixed"/>
        <w:tblCellMar>
          <w:top w:w="0" w:type="dxa"/>
          <w:left w:w="60" w:type="dxa"/>
          <w:bottom w:w="0" w:type="dxa"/>
          <w:right w:w="0" w:type="dxa"/>
        </w:tblCellMar>
      </w:tblPr>
      <w:tblGrid>
        <w:gridCol w:w="1040"/>
        <w:gridCol w:w="60"/>
        <w:gridCol w:w="275"/>
        <w:gridCol w:w="60"/>
        <w:gridCol w:w="2105"/>
      </w:tblGrid>
      <w:tr>
        <w:trPr/>
        <w:tc>
          <w:tcPr>
            <w:tcW w:w="1040" w:type="dxa"/>
            <w:vMerge w:val="restart"/>
            <w:tcBorders>
              <w:lef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 of</w:t>
              <w:br/>
              <w:t>Shares</w:t>
              <w:br/>
              <w:t>Beneficially</w:t>
              <w:br/>
              <w:t>Owned by</w:t>
              <w:br/>
              <w:t>Each</w:t>
              <w:br/>
              <w:t>Reporting</w:t>
              <w:br/>
              <w:t>Person</w:t>
              <w:br/>
              <w:t>With</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75" w:type="dxa"/>
            <w:tcBorders>
              <w:bottom w:val="single" w:sz="12"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105" w:type="dxa"/>
            <w:tcBorders>
              <w:bottom w:val="single" w:sz="12" w:space="0" w:color="000000"/>
              <w:right w:val="single" w:sz="12" w:space="0" w:color="000000"/>
            </w:tcBorders>
            <w:tcMar>
              <w:left w:w="0" w:type="dxa"/>
              <w:bottom w:w="28"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Voting Power</w:t>
              <w:br/>
              <w:t>2,094,670 shares</w:t>
            </w:r>
          </w:p>
        </w:tc>
      </w:tr>
      <w:tr>
        <w:trPr/>
        <w:tc>
          <w:tcPr>
            <w:tcW w:w="1040" w:type="dxa"/>
            <w:vMerge w:val="continue"/>
            <w:tcBorders>
              <w:left w:val="single" w:sz="12" w:space="0" w:color="000000"/>
            </w:tcBorders>
            <w:vAlign w:val="center"/>
          </w:tcPr>
          <w:p>
            <w:pPr>
              <w:pStyle w:val="Normal"/>
              <w:bidi w:val="0"/>
              <w:jc w:val="left"/>
              <w:rPr/>
            </w:pPr>
            <w:r>
              <w:rPr/>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75" w:type="dxa"/>
            <w:tcBorders>
              <w:bottom w:val="single" w:sz="12"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105" w:type="dxa"/>
            <w:tcBorders>
              <w:bottom w:val="single" w:sz="12" w:space="0" w:color="000000"/>
              <w:right w:val="single" w:sz="12" w:space="0" w:color="000000"/>
            </w:tcBorders>
            <w:tcMar>
              <w:left w:w="0" w:type="dxa"/>
              <w:bottom w:w="28"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Voting Power</w:t>
              <w:br/>
              <w:t>0 shares</w:t>
            </w:r>
          </w:p>
        </w:tc>
      </w:tr>
      <w:tr>
        <w:trPr/>
        <w:tc>
          <w:tcPr>
            <w:tcW w:w="1040" w:type="dxa"/>
            <w:vMerge w:val="continue"/>
            <w:tcBorders>
              <w:left w:val="single" w:sz="12" w:space="0" w:color="000000"/>
            </w:tcBorders>
            <w:vAlign w:val="center"/>
          </w:tcPr>
          <w:p>
            <w:pPr>
              <w:pStyle w:val="Normal"/>
              <w:bidi w:val="0"/>
              <w:jc w:val="left"/>
              <w:rPr/>
            </w:pPr>
            <w:r>
              <w:rPr/>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75" w:type="dxa"/>
            <w:tcBorders>
              <w:bottom w:val="single" w:sz="12"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105" w:type="dxa"/>
            <w:tcBorders>
              <w:bottom w:val="single" w:sz="12" w:space="0" w:color="000000"/>
              <w:right w:val="single" w:sz="12" w:space="0" w:color="000000"/>
            </w:tcBorders>
            <w:tcMar>
              <w:left w:w="0" w:type="dxa"/>
              <w:bottom w:w="28"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Dispositive Power</w:t>
              <w:br/>
              <w:t>2,094,670 shares</w:t>
            </w:r>
          </w:p>
        </w:tc>
      </w:tr>
      <w:tr>
        <w:trPr/>
        <w:tc>
          <w:tcPr>
            <w:tcW w:w="1040" w:type="dxa"/>
            <w:vMerge w:val="continue"/>
            <w:tcBorders>
              <w:left w:val="single" w:sz="12" w:space="0" w:color="000000"/>
            </w:tcBorders>
            <w:vAlign w:val="center"/>
          </w:tcPr>
          <w:p>
            <w:pPr>
              <w:pStyle w:val="Normal"/>
              <w:bidi w:val="0"/>
              <w:jc w:val="left"/>
              <w:rPr/>
            </w:pPr>
            <w:r>
              <w:rPr/>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75" w:type="dxa"/>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105" w:type="dxa"/>
            <w:tcBorders>
              <w:right w:val="single" w:sz="12" w:space="0" w:color="000000"/>
            </w:tcBorders>
            <w:tcMar>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Dispositive Power</w:t>
              <w:br/>
              <w:t>0 shares</w:t>
            </w:r>
          </w:p>
        </w:tc>
      </w:tr>
    </w:tbl>
    <w:tbl>
      <w:tblPr>
        <w:tblW w:w="7435" w:type="dxa"/>
        <w:jc w:val="left"/>
        <w:tblInd w:w="-15" w:type="dxa"/>
        <w:tblLayout w:type="fixed"/>
        <w:tblCellMar>
          <w:top w:w="60" w:type="dxa"/>
          <w:left w:w="60" w:type="dxa"/>
          <w:bottom w:w="28" w:type="dxa"/>
          <w:right w:w="0" w:type="dxa"/>
        </w:tblCellMar>
      </w:tblPr>
      <w:tblGrid>
        <w:gridCol w:w="290"/>
        <w:gridCol w:w="60"/>
        <w:gridCol w:w="7085"/>
      </w:tblGrid>
      <w:tr>
        <w:trPr/>
        <w:tc>
          <w:tcPr>
            <w:tcW w:w="290" w:type="dxa"/>
            <w:tcBorders>
              <w:top w:val="single" w:sz="12" w:space="0" w:color="000000"/>
              <w:left w:val="single" w:sz="12" w:space="0" w:color="000000"/>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60" w:type="dxa"/>
            <w:tcBorders>
              <w:top w:val="single" w:sz="12" w:space="0" w:color="000000"/>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7085" w:type="dxa"/>
            <w:tcBorders>
              <w:top w:val="single" w:sz="12" w:space="0" w:color="000000"/>
              <w:bottom w:val="single" w:sz="12" w:space="0" w:color="000000"/>
              <w:right w:val="single" w:sz="12" w:space="0" w:color="000000"/>
            </w:tcBorders>
            <w:tcMar>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Aggregate Amount Beneficially Owned by Each Reporting Person</w:t>
              <w:br/>
              <w:t>2,094,670 shares</w:t>
            </w:r>
          </w:p>
        </w:tc>
      </w:tr>
      <w:tr>
        <w:trPr/>
        <w:tc>
          <w:tcPr>
            <w:tcW w:w="290"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085" w:type="dxa"/>
            <w:tcBorders>
              <w:bottom w:val="single" w:sz="12" w:space="0" w:color="000000"/>
              <w:right w:val="single" w:sz="12" w:space="0" w:color="000000"/>
            </w:tcBorders>
            <w:tcMar>
              <w:top w:w="0" w:type="dxa"/>
              <w:left w:w="0" w:type="dxa"/>
              <w:right w:w="60"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Check if the Aggregate Amount in Row (11) Excludes Certain Shares (See Instructions)</w:t>
            </w:r>
          </w:p>
          <w:p>
            <w:pPr>
              <w:pStyle w:val="TableContents"/>
              <w:bidi w:val="0"/>
              <w:spacing w:before="0" w:after="283"/>
              <w:jc w:val="left"/>
              <w:rPr/>
            </w:pPr>
            <w:r>
              <w:rPr/>
              <w:t> </w:t>
            </w:r>
          </w:p>
        </w:tc>
      </w:tr>
      <w:tr>
        <w:trPr/>
        <w:tc>
          <w:tcPr>
            <w:tcW w:w="290"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085"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Percent of Class Represented by Amount in Row (11)</w:t>
              <w:br/>
              <w:t>11.8%</w:t>
            </w:r>
          </w:p>
        </w:tc>
      </w:tr>
      <w:tr>
        <w:trPr/>
        <w:tc>
          <w:tcPr>
            <w:tcW w:w="290"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085"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Type of Reporting Person (See Instructions)</w:t>
              <w:br/>
              <w:t>OO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1925"/>
        <w:gridCol w:w="60"/>
        <w:gridCol w:w="365"/>
        <w:gridCol w:w="60"/>
        <w:gridCol w:w="1505"/>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CUSIP No</w:t>
            </w:r>
            <w:r>
              <w:rPr>
                <w:rFonts w:ascii="Times New Roman;Times;Serif" w:hAnsi="Times New Roman;Times;Serif"/>
                <w:sz w:val="20"/>
              </w:rPr>
              <w:t>. </w:t>
            </w:r>
            <w:r>
              <w:rPr>
                <w:rFonts w:ascii="Times New Roman;Times;Serif" w:hAnsi="Times New Roman;Times;Serif"/>
                <w:b/>
                <w:sz w:val="20"/>
              </w:rPr>
              <w:t>816212104</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13D</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 4 of 7 Pages</w:t>
            </w:r>
          </w:p>
        </w:tc>
      </w:tr>
    </w:tbl>
    <w:p>
      <w:pPr>
        <w:pStyle w:val="TextBody"/>
        <w:bidi w:val="0"/>
        <w:spacing w:before="0" w:after="0"/>
        <w:ind w:left="0" w:right="0" w:hanging="0"/>
        <w:jc w:val="left"/>
        <w:rPr>
          <w:caps w:val="false"/>
          <w:smallCaps w:val="false"/>
        </w:rPr>
      </w:pPr>
      <w:r>
        <w:rPr>
          <w:caps w:val="false"/>
          <w:smallCaps w:val="false"/>
        </w:rPr>
        <w:t> </w:t>
      </w:r>
    </w:p>
    <w:tbl>
      <w:tblPr>
        <w:tblW w:w="6985" w:type="dxa"/>
        <w:jc w:val="left"/>
        <w:tblInd w:w="-15" w:type="dxa"/>
        <w:tblLayout w:type="fixed"/>
        <w:tblCellMar>
          <w:top w:w="60" w:type="dxa"/>
          <w:left w:w="60" w:type="dxa"/>
          <w:bottom w:w="28" w:type="dxa"/>
          <w:right w:w="0" w:type="dxa"/>
        </w:tblCellMar>
      </w:tblPr>
      <w:tblGrid>
        <w:gridCol w:w="185"/>
        <w:gridCol w:w="60"/>
        <w:gridCol w:w="6740"/>
      </w:tblGrid>
      <w:tr>
        <w:trPr/>
        <w:tc>
          <w:tcPr>
            <w:tcW w:w="185" w:type="dxa"/>
            <w:tcBorders>
              <w:top w:val="single" w:sz="12" w:space="0" w:color="000000"/>
              <w:left w:val="single" w:sz="12" w:space="0" w:color="000000"/>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c>
          <w:tcPr>
            <w:tcW w:w="60" w:type="dxa"/>
            <w:tcBorders>
              <w:top w:val="single" w:sz="12" w:space="0" w:color="000000"/>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6740" w:type="dxa"/>
            <w:tcBorders>
              <w:top w:val="single" w:sz="12" w:space="0" w:color="000000"/>
              <w:bottom w:val="single" w:sz="12" w:space="0" w:color="000000"/>
              <w:right w:val="single" w:sz="12" w:space="0" w:color="000000"/>
            </w:tcBorders>
            <w:tcMar>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Names of Reporting Persons.</w:t>
              <w:br/>
              <w:t>Chafen Lu</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the Appropriate Box if a Member of a Group (See Instructions)</w:t>
              <w:br/>
              <w:t>(a) ☐ (b) ☐</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SEC Use Only</w:t>
            </w:r>
          </w:p>
          <w:p>
            <w:pPr>
              <w:pStyle w:val="TableContents"/>
              <w:bidi w:val="0"/>
              <w:spacing w:before="0" w:after="283"/>
              <w:jc w:val="left"/>
              <w:rPr/>
            </w:pPr>
            <w:r>
              <w:rPr/>
              <w:t> </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Source of Funds (See Instructions)</w:t>
              <w:br/>
              <w:t>PF</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Check if Disclosure of Legal Proceedings Is Required Pursuant to Items 2(d) or 2(e)</w:t>
            </w:r>
          </w:p>
          <w:p>
            <w:pPr>
              <w:pStyle w:val="TableContents"/>
              <w:bidi w:val="0"/>
              <w:spacing w:before="0" w:after="283"/>
              <w:jc w:val="left"/>
              <w:rPr/>
            </w:pPr>
            <w:r>
              <w:rPr/>
              <w:t> </w:t>
            </w:r>
          </w:p>
        </w:tc>
      </w:tr>
      <w:tr>
        <w:trPr/>
        <w:tc>
          <w:tcPr>
            <w:tcW w:w="185"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6740"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Citizenship or Place of Organization</w:t>
              <w:br/>
              <w:t>United States</w:t>
            </w:r>
          </w:p>
        </w:tc>
      </w:tr>
    </w:tbl>
    <w:tbl>
      <w:tblPr>
        <w:tblW w:w="3540" w:type="dxa"/>
        <w:jc w:val="left"/>
        <w:tblInd w:w="-15" w:type="dxa"/>
        <w:tblLayout w:type="fixed"/>
        <w:tblCellMar>
          <w:top w:w="0" w:type="dxa"/>
          <w:left w:w="60" w:type="dxa"/>
          <w:bottom w:w="0" w:type="dxa"/>
          <w:right w:w="0" w:type="dxa"/>
        </w:tblCellMar>
      </w:tblPr>
      <w:tblGrid>
        <w:gridCol w:w="1040"/>
        <w:gridCol w:w="60"/>
        <w:gridCol w:w="275"/>
        <w:gridCol w:w="60"/>
        <w:gridCol w:w="2105"/>
      </w:tblGrid>
      <w:tr>
        <w:trPr/>
        <w:tc>
          <w:tcPr>
            <w:tcW w:w="1040" w:type="dxa"/>
            <w:vMerge w:val="restart"/>
            <w:tcBorders>
              <w:left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Number of</w:t>
              <w:br/>
              <w:t>Shares</w:t>
              <w:br/>
              <w:t>Beneficially</w:t>
              <w:br/>
              <w:t>Owned by</w:t>
              <w:br/>
              <w:t>Each</w:t>
              <w:br/>
              <w:t>Reporting</w:t>
              <w:br/>
              <w:t>Person</w:t>
              <w:br/>
              <w:t>With</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75" w:type="dxa"/>
            <w:tcBorders>
              <w:bottom w:val="single" w:sz="12"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105" w:type="dxa"/>
            <w:tcBorders>
              <w:bottom w:val="single" w:sz="12" w:space="0" w:color="000000"/>
              <w:right w:val="single" w:sz="12" w:space="0" w:color="000000"/>
            </w:tcBorders>
            <w:tcMar>
              <w:left w:w="0" w:type="dxa"/>
              <w:bottom w:w="28"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Voting Power</w:t>
              <w:br/>
              <w:t>3,493 shares</w:t>
            </w:r>
          </w:p>
        </w:tc>
      </w:tr>
      <w:tr>
        <w:trPr/>
        <w:tc>
          <w:tcPr>
            <w:tcW w:w="1040" w:type="dxa"/>
            <w:vMerge w:val="continue"/>
            <w:tcBorders>
              <w:left w:val="single" w:sz="12" w:space="0" w:color="000000"/>
            </w:tcBorders>
            <w:vAlign w:val="center"/>
          </w:tcPr>
          <w:p>
            <w:pPr>
              <w:pStyle w:val="Normal"/>
              <w:bidi w:val="0"/>
              <w:jc w:val="left"/>
              <w:rPr/>
            </w:pPr>
            <w:r>
              <w:rPr/>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75" w:type="dxa"/>
            <w:tcBorders>
              <w:bottom w:val="single" w:sz="12"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105" w:type="dxa"/>
            <w:tcBorders>
              <w:bottom w:val="single" w:sz="12" w:space="0" w:color="000000"/>
              <w:right w:val="single" w:sz="12" w:space="0" w:color="000000"/>
            </w:tcBorders>
            <w:tcMar>
              <w:left w:w="0" w:type="dxa"/>
              <w:bottom w:w="28"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Voting Power</w:t>
              <w:br/>
              <w:t>0 shares</w:t>
            </w:r>
          </w:p>
        </w:tc>
      </w:tr>
      <w:tr>
        <w:trPr/>
        <w:tc>
          <w:tcPr>
            <w:tcW w:w="1040" w:type="dxa"/>
            <w:vMerge w:val="continue"/>
            <w:tcBorders>
              <w:left w:val="single" w:sz="12" w:space="0" w:color="000000"/>
            </w:tcBorders>
            <w:vAlign w:val="center"/>
          </w:tcPr>
          <w:p>
            <w:pPr>
              <w:pStyle w:val="Normal"/>
              <w:bidi w:val="0"/>
              <w:jc w:val="left"/>
              <w:rPr/>
            </w:pPr>
            <w:r>
              <w:rPr/>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75" w:type="dxa"/>
            <w:tcBorders>
              <w:bottom w:val="single" w:sz="12" w:space="0" w:color="000000"/>
            </w:tcBorders>
            <w:tcMar>
              <w:left w:w="0" w:type="dxa"/>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w:t>
            </w:r>
          </w:p>
        </w:tc>
        <w:tc>
          <w:tcPr>
            <w:tcW w:w="60" w:type="dxa"/>
            <w:tcBorders>
              <w:left w:val="single" w:sz="12" w:space="0" w:color="000000"/>
              <w:bottom w:val="single" w:sz="12" w:space="0" w:color="000000"/>
            </w:tcBorders>
            <w:tcMar>
              <w:left w:w="28" w:type="dxa"/>
              <w:bottom w:w="28" w:type="dxa"/>
            </w:tcMar>
            <w:vAlign w:val="center"/>
          </w:tcPr>
          <w:p>
            <w:pPr>
              <w:pStyle w:val="TableContents"/>
              <w:bidi w:val="0"/>
              <w:spacing w:before="0" w:after="283"/>
              <w:jc w:val="left"/>
              <w:rPr/>
            </w:pPr>
            <w:r>
              <w:rPr/>
              <w:t> </w:t>
            </w:r>
          </w:p>
        </w:tc>
        <w:tc>
          <w:tcPr>
            <w:tcW w:w="2105" w:type="dxa"/>
            <w:tcBorders>
              <w:bottom w:val="single" w:sz="12" w:space="0" w:color="000000"/>
              <w:right w:val="single" w:sz="12" w:space="0" w:color="000000"/>
            </w:tcBorders>
            <w:tcMar>
              <w:left w:w="0" w:type="dxa"/>
              <w:bottom w:w="28"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Sole Dispositive Power</w:t>
              <w:br/>
              <w:t>3,493 shares</w:t>
            </w:r>
          </w:p>
        </w:tc>
      </w:tr>
      <w:tr>
        <w:trPr/>
        <w:tc>
          <w:tcPr>
            <w:tcW w:w="1040" w:type="dxa"/>
            <w:vMerge w:val="continue"/>
            <w:tcBorders>
              <w:left w:val="single" w:sz="12" w:space="0" w:color="000000"/>
            </w:tcBorders>
            <w:vAlign w:val="center"/>
          </w:tcPr>
          <w:p>
            <w:pPr>
              <w:pStyle w:val="Normal"/>
              <w:bidi w:val="0"/>
              <w:jc w:val="left"/>
              <w:rPr/>
            </w:pPr>
            <w:r>
              <w:rPr/>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75" w:type="dxa"/>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w:t>
            </w:r>
          </w:p>
        </w:tc>
        <w:tc>
          <w:tcPr>
            <w:tcW w:w="60" w:type="dxa"/>
            <w:tcBorders>
              <w:left w:val="single" w:sz="12" w:space="0" w:color="000000"/>
            </w:tcBorders>
            <w:tcMar>
              <w:left w:w="28" w:type="dxa"/>
            </w:tcMar>
            <w:vAlign w:val="center"/>
          </w:tcPr>
          <w:p>
            <w:pPr>
              <w:pStyle w:val="TableContents"/>
              <w:bidi w:val="0"/>
              <w:spacing w:before="0" w:after="283"/>
              <w:jc w:val="left"/>
              <w:rPr/>
            </w:pPr>
            <w:r>
              <w:rPr/>
              <w:t> </w:t>
            </w:r>
          </w:p>
        </w:tc>
        <w:tc>
          <w:tcPr>
            <w:tcW w:w="2105" w:type="dxa"/>
            <w:tcBorders>
              <w:right w:val="single" w:sz="12" w:space="0" w:color="000000"/>
            </w:tcBorders>
            <w:tcMar>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Shared Dispositive Power</w:t>
              <w:br/>
              <w:t>0 shares</w:t>
            </w:r>
          </w:p>
        </w:tc>
      </w:tr>
    </w:tbl>
    <w:tbl>
      <w:tblPr>
        <w:tblW w:w="7435" w:type="dxa"/>
        <w:jc w:val="left"/>
        <w:tblInd w:w="-15" w:type="dxa"/>
        <w:tblLayout w:type="fixed"/>
        <w:tblCellMar>
          <w:top w:w="60" w:type="dxa"/>
          <w:left w:w="60" w:type="dxa"/>
          <w:bottom w:w="28" w:type="dxa"/>
          <w:right w:w="0" w:type="dxa"/>
        </w:tblCellMar>
      </w:tblPr>
      <w:tblGrid>
        <w:gridCol w:w="290"/>
        <w:gridCol w:w="60"/>
        <w:gridCol w:w="7085"/>
      </w:tblGrid>
      <w:tr>
        <w:trPr/>
        <w:tc>
          <w:tcPr>
            <w:tcW w:w="290" w:type="dxa"/>
            <w:tcBorders>
              <w:top w:val="single" w:sz="12" w:space="0" w:color="000000"/>
              <w:left w:val="single" w:sz="12" w:space="0" w:color="000000"/>
              <w:bottom w:val="single" w:sz="12"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w:t>
            </w:r>
          </w:p>
        </w:tc>
        <w:tc>
          <w:tcPr>
            <w:tcW w:w="60" w:type="dxa"/>
            <w:tcBorders>
              <w:top w:val="single" w:sz="12" w:space="0" w:color="000000"/>
              <w:left w:val="single" w:sz="12" w:space="0" w:color="000000"/>
              <w:bottom w:val="single" w:sz="12" w:space="0" w:color="000000"/>
            </w:tcBorders>
            <w:tcMar>
              <w:left w:w="28" w:type="dxa"/>
            </w:tcMar>
            <w:vAlign w:val="center"/>
          </w:tcPr>
          <w:p>
            <w:pPr>
              <w:pStyle w:val="TableContents"/>
              <w:bidi w:val="0"/>
              <w:spacing w:before="0" w:after="283"/>
              <w:jc w:val="left"/>
              <w:rPr/>
            </w:pPr>
            <w:r>
              <w:rPr/>
              <w:t> </w:t>
            </w:r>
          </w:p>
        </w:tc>
        <w:tc>
          <w:tcPr>
            <w:tcW w:w="7085" w:type="dxa"/>
            <w:tcBorders>
              <w:top w:val="single" w:sz="12" w:space="0" w:color="000000"/>
              <w:bottom w:val="single" w:sz="12" w:space="0" w:color="000000"/>
              <w:right w:val="single" w:sz="12" w:space="0" w:color="000000"/>
            </w:tcBorders>
            <w:tcMar>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Aggregate Amount Beneficially Owned by Each Reporting Person</w:t>
              <w:br/>
              <w:t>3,493 shares</w:t>
            </w:r>
          </w:p>
        </w:tc>
      </w:tr>
      <w:tr>
        <w:trPr/>
        <w:tc>
          <w:tcPr>
            <w:tcW w:w="290"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085" w:type="dxa"/>
            <w:tcBorders>
              <w:bottom w:val="single" w:sz="12" w:space="0" w:color="000000"/>
              <w:right w:val="single" w:sz="12" w:space="0" w:color="000000"/>
            </w:tcBorders>
            <w:tcMar>
              <w:top w:w="0" w:type="dxa"/>
              <w:left w:w="0" w:type="dxa"/>
              <w:right w:w="60" w:type="dxa"/>
            </w:tcMar>
            <w:vAlign w:val="center"/>
          </w:tcPr>
          <w:p>
            <w:pPr>
              <w:pStyle w:val="TableContents"/>
              <w:bidi w:val="0"/>
              <w:jc w:val="left"/>
              <w:rPr>
                <w:rFonts w:ascii="Times New Roman;Times;Serif" w:hAnsi="Times New Roman;Times;Serif"/>
                <w:sz w:val="20"/>
              </w:rPr>
            </w:pPr>
            <w:r>
              <w:rPr>
                <w:rFonts w:ascii="Times New Roman;Times;Serif" w:hAnsi="Times New Roman;Times;Serif"/>
                <w:sz w:val="20"/>
              </w:rPr>
              <w:t>Check if the Aggregate Amount in Row (11) Excludes Certain Shares (See Instructions)</w:t>
            </w:r>
          </w:p>
          <w:p>
            <w:pPr>
              <w:pStyle w:val="TableContents"/>
              <w:bidi w:val="0"/>
              <w:spacing w:before="0" w:after="283"/>
              <w:jc w:val="left"/>
              <w:rPr/>
            </w:pPr>
            <w:r>
              <w:rPr/>
              <w:t> </w:t>
            </w:r>
          </w:p>
        </w:tc>
      </w:tr>
      <w:tr>
        <w:trPr/>
        <w:tc>
          <w:tcPr>
            <w:tcW w:w="290"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13.</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085"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Percent of Class Represented by Amount in Row (11)</w:t>
              <w:br/>
              <w:t>0.0%</w:t>
            </w:r>
          </w:p>
        </w:tc>
      </w:tr>
      <w:tr>
        <w:trPr/>
        <w:tc>
          <w:tcPr>
            <w:tcW w:w="290" w:type="dxa"/>
            <w:tcBorders>
              <w:left w:val="single" w:sz="12" w:space="0" w:color="000000"/>
              <w:bottom w:val="single" w:sz="12" w:space="0" w:color="000000"/>
            </w:tcBorders>
            <w:tcMar>
              <w:top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c>
          <w:tcPr>
            <w:tcW w:w="60" w:type="dxa"/>
            <w:tcBorders>
              <w:left w:val="single" w:sz="12" w:space="0" w:color="000000"/>
              <w:bottom w:val="single" w:sz="12" w:space="0" w:color="000000"/>
            </w:tcBorders>
            <w:tcMar>
              <w:top w:w="0" w:type="dxa"/>
              <w:left w:w="28" w:type="dxa"/>
            </w:tcMar>
            <w:vAlign w:val="center"/>
          </w:tcPr>
          <w:p>
            <w:pPr>
              <w:pStyle w:val="TableContents"/>
              <w:bidi w:val="0"/>
              <w:spacing w:before="0" w:after="283"/>
              <w:jc w:val="left"/>
              <w:rPr/>
            </w:pPr>
            <w:r>
              <w:rPr/>
              <w:t> </w:t>
            </w:r>
          </w:p>
        </w:tc>
        <w:tc>
          <w:tcPr>
            <w:tcW w:w="7085" w:type="dxa"/>
            <w:tcBorders>
              <w:bottom w:val="single" w:sz="12" w:space="0" w:color="000000"/>
              <w:right w:val="single" w:sz="12" w:space="0" w:color="000000"/>
            </w:tcBorders>
            <w:tcMar>
              <w:top w:w="0" w:type="dxa"/>
              <w:left w:w="0" w:type="dxa"/>
              <w:right w:w="6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Type of Reporting Person (See Instructions)</w:t>
              <w:br/>
              <w:t>IN, OO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1925"/>
        <w:gridCol w:w="60"/>
        <w:gridCol w:w="365"/>
        <w:gridCol w:w="60"/>
        <w:gridCol w:w="1505"/>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CUSIP No</w:t>
            </w:r>
            <w:r>
              <w:rPr>
                <w:rFonts w:ascii="Times New Roman;Times;Serif" w:hAnsi="Times New Roman;Times;Serif"/>
                <w:sz w:val="20"/>
              </w:rPr>
              <w:t>. </w:t>
            </w:r>
            <w:r>
              <w:rPr>
                <w:rFonts w:ascii="Times New Roman;Times;Serif" w:hAnsi="Times New Roman;Times;Serif"/>
                <w:b/>
                <w:sz w:val="20"/>
              </w:rPr>
              <w:t>816212104</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13D</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 5 of 7 Pages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13 to the statement on Schedule 13D (this “Statement”) with respect to the shares of common stock, par value $0.0001 per share (the “Shares”), of Cartesian Therapeutics, Inc. (formerly known as Selecta Biosciences, Inc.), a Delaware corporation (the “Issuer”), originally filed by Timothy A. Springer (“Dr. Springer”), TAS Partners LLC (“TAS”), Chafen Lu (“Dr. Lu” and, collectively with Dr. Springer and TAS, the “Reporting Persons”) and Leukon Investments, LP (“Leukon”) filed on March 27, 2019, as amended by Amendment No. 1 filed on August 23, 2019, Amendment No. 2 filed on September 16, 2019, Amendment No. 3 filed on December 17, 2019, Amendment No. 4 filed on January 2, 2020, Amendment No. 5 filed on October 15, 2020, Amendment No. 6 filed on October 23, 2020, Amendment No. 7 filed on May 27, 2021, Amendment No. 8 filed on December 15, 2021, Amendment No. 9 filed on December 27, 2021, Amendment No. 10 filed on September 25, 2023, Amendment No. 11 filed on November 17, 2023 and Amendment No. 12 filed on March 28, 2024 (such statement and amendments, as further amended herein, the “Schedule 13D”), amends the Schedule 13D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capitalized terms contained herein but not otherwise defined shall have the meanings ascribed to such terms in the Schedule 13D. Except as specifically amended by this Amendment No. 13, items in the Schedule 13D are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3. </w:t>
      </w:r>
      <w:r>
        <w:rPr>
          <w:rFonts w:ascii="Times New Roman;Times;Serif" w:hAnsi="Times New Roman;Times;Serif"/>
          <w:b w:val="false"/>
          <w:i w:val="false"/>
          <w:caps w:val="false"/>
          <w:smallCaps w:val="false"/>
          <w:sz w:val="20"/>
          <w:u w:val="single"/>
        </w:rPr>
        <w:t>Source and Amount of Funds or Other Consideration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 of the Schedule 13D is hereby amended to be supplemented by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27, 2024, the Issuer held a special meeting of stockholders (the “Special Meeting”). At the Special Meeting, the stockholders of the Issuer approved a 1-for-30 reverse stock split (the “Reverse Stock Split”) of the Common Stock and the conversion of the Series A Preferred Stock into shares of Common Stock. The Reverse Stock Split as effected on April 4, 2024. The amount of securities reported in this Amendment No. 13 reflect the Reverse Stock Split. On April 8, 2024, the conversion of the majority of the shares of Series A Preferred Stock occurred automatically (the “Automatic Conversion”). The remaining shares of Series A Preferred Stock remain subject to certain beneficial ownership limitations described in the Issuer’s filings with the Securities and Exchange Commission. At the time of the Automatic Conversion, all of the Reporting Persons’ shares of Series A Preferred Stock converted into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1925"/>
        <w:gridCol w:w="60"/>
        <w:gridCol w:w="365"/>
        <w:gridCol w:w="60"/>
        <w:gridCol w:w="1505"/>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CUSIP No</w:t>
            </w:r>
            <w:r>
              <w:rPr>
                <w:rFonts w:ascii="Times New Roman;Times;Serif" w:hAnsi="Times New Roman;Times;Serif"/>
                <w:sz w:val="20"/>
              </w:rPr>
              <w:t>. </w:t>
            </w:r>
            <w:r>
              <w:rPr>
                <w:rFonts w:ascii="Times New Roman;Times;Serif" w:hAnsi="Times New Roman;Times;Serif"/>
                <w:b/>
                <w:sz w:val="20"/>
              </w:rPr>
              <w:t>816212104</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13D</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 6 of 7 Pages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Item 5. </w:t>
      </w:r>
      <w:r>
        <w:rPr>
          <w:rFonts w:ascii="Times New Roman;Times;Serif" w:hAnsi="Times New Roman;Times;Serif"/>
          <w:b w:val="false"/>
          <w:i w:val="false"/>
          <w:caps w:val="false"/>
          <w:smallCaps w:val="false"/>
          <w:sz w:val="20"/>
          <w:u w:val="single"/>
        </w:rPr>
        <w:t>Interest in Securities of the Issuer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 of Schedule 13D is hereby amended and restated in full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3 and the cover page of the Schedule 13D is incorporated herein by reference into this Item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percentages of beneficial ownership reported in this Item 5, and on each Reporting Person’s cover page to this Statement, are based on a total of 17,779,787 Shares issued and outstanding as of April 8, 2024, as reported on the Issuer’s Current Report on Form 8-K, dated April 9, 2024. All of the Share numbers reported below, and on each Reporting Person’s cover page to this Statement, are as of April 8,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Persons, in the aggregate, beneficially own 6,473,184 Shares, representing approximately 36.4% of such class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Springer is the beneficial owner of a total of 6,473,184 Shares, representing approximately 36.4% of the outstanding Shares and consisting of (i) 4,373,966 Shares held directly, (ii) 1,055 Shares issuable upon exercise of outstanding options exercisable within 60 days of April 8, 2024, (iii) 1,927,630 Shares held by TAS, (iv) 167,040 Shares underlying warrants exercisable within 60 days of April 8, 2024 held by TAS, and (v) 3,493 Shares held by Dr. Lu.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TAS is the beneficial owner of a total of 2,094,670 Shares, representing approximately 11.8% of the outstanding Shares and consisting of (i) 1,927,630 Shares and (ii) 167,040 Shares underlying warrants exercisable within 60 days of April 8, 2024. TAS holds all such Shares directly. Dr. Springer is the sole managing member of TAS.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Lu is the beneficial owner of a total of 3,493 Shares, representing approximately 0.0% of the outstanding Shares. Dr. Lu holds all such Shares directly. Dr. Lu is the spouse of Dr. Springer.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Dr. Springer exercises sole voting and dispositive power over the Shares held by him directly and the Shares held by TAS. Dr. Springer disclaims beneficial ownership of the Shares held by TAS, except to the extent of his pecuniary interest therein. Dr. Lu exercises sole voting and dispositive power over the Shares held by her directly.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Reporting Persons have not engaged in any transactions with respect to the Shares during the 60 days before the date of this filing, except as described herein and in Item 3 of Schedule 13D.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person other than the Reporting Persons is known to have the right to receive or the power to direct the receipt of dividends from, or the proceeds from the sale of,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1925"/>
        <w:gridCol w:w="60"/>
        <w:gridCol w:w="365"/>
        <w:gridCol w:w="60"/>
        <w:gridCol w:w="1505"/>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CUSIP No</w:t>
            </w:r>
            <w:r>
              <w:rPr>
                <w:rFonts w:ascii="Times New Roman;Times;Serif" w:hAnsi="Times New Roman;Times;Serif"/>
                <w:sz w:val="20"/>
              </w:rPr>
              <w:t>. </w:t>
            </w:r>
            <w:r>
              <w:rPr>
                <w:rFonts w:ascii="Times New Roman;Times;Serif" w:hAnsi="Times New Roman;Times;Serif"/>
                <w:b/>
                <w:sz w:val="20"/>
              </w:rPr>
              <w:t>816212104</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13D</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 7 of 7 Pages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reasonable inquiry and to the best of my knowledge and belief, I certify that the information set forth in this statement is true, complete and correct.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12, 2024</w:t>
      </w:r>
    </w:p>
    <w:p>
      <w:pPr>
        <w:pStyle w:val="TextBody"/>
        <w:bidi w:val="0"/>
        <w:spacing w:before="0" w:after="0"/>
        <w:ind w:left="0" w:right="0" w:hanging="0"/>
        <w:jc w:val="left"/>
        <w:rPr>
          <w:caps w:val="false"/>
          <w:smallCaps w:val="false"/>
        </w:rPr>
      </w:pPr>
      <w:r>
        <w:rPr>
          <w:caps w:val="false"/>
          <w:smallCaps w:val="false"/>
        </w:rPr>
        <w:t> </w:t>
      </w:r>
    </w:p>
    <w:tbl>
      <w:tblPr>
        <w:tblW w:w="2015" w:type="dxa"/>
        <w:jc w:val="left"/>
        <w:tblInd w:w="0" w:type="dxa"/>
        <w:tblLayout w:type="fixed"/>
        <w:tblCellMar>
          <w:top w:w="0" w:type="dxa"/>
          <w:left w:w="0" w:type="dxa"/>
          <w:bottom w:w="0" w:type="dxa"/>
          <w:right w:w="0" w:type="dxa"/>
        </w:tblCellMar>
      </w:tblPr>
      <w:tblGrid>
        <w:gridCol w:w="75"/>
        <w:gridCol w:w="1940"/>
      </w:tblGrid>
      <w:tr>
        <w:trPr/>
        <w:tc>
          <w:tcPr>
            <w:tcW w:w="75" w:type="dxa"/>
            <w:tcBorders/>
            <w:vAlign w:val="center"/>
          </w:tcPr>
          <w:p>
            <w:pPr>
              <w:pStyle w:val="TableContents"/>
              <w:bidi w:val="0"/>
              <w:spacing w:before="0" w:after="283"/>
              <w:jc w:val="left"/>
              <w:rPr/>
            </w:pPr>
            <w:r>
              <w:rPr/>
              <w:t> </w:t>
            </w:r>
          </w:p>
        </w:tc>
        <w:tc>
          <w:tcPr>
            <w:tcW w:w="19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Timothy A. Springer</w:t>
            </w:r>
          </w:p>
        </w:tc>
      </w:tr>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Timothy A. Springer</w:t>
            </w:r>
          </w:p>
        </w:tc>
      </w:tr>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9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Chafen Lu</w:t>
            </w:r>
          </w:p>
        </w:tc>
      </w:tr>
      <w:tr>
        <w:trPr/>
        <w:tc>
          <w:tcPr>
            <w:tcW w:w="75"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Chafen Lu</w:t>
            </w:r>
          </w:p>
        </w:tc>
      </w:tr>
    </w:tbl>
    <w:p>
      <w:pPr>
        <w:pStyle w:val="TextBody"/>
        <w:bidi w:val="0"/>
        <w:spacing w:before="0" w:after="0"/>
        <w:ind w:left="0" w:right="0" w:hanging="0"/>
        <w:jc w:val="left"/>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75"/>
        <w:gridCol w:w="590"/>
        <w:gridCol w:w="1940"/>
      </w:tblGrid>
      <w:tr>
        <w:trPr/>
        <w:tc>
          <w:tcPr>
            <w:tcW w:w="75"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TAS Partners LLC</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40"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Timothy A. Springer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Timothy A. Springer</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1629</Words>
  <Characters>8148</Characters>
  <CharactersWithSpaces>9773</CharactersWithSpaces>
  <Paragraphs>322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