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tcPr>
          <w:p>
            <w:pPr>
              <w:spacing w:after="0" w:line="181" w:lineRule="exact"/>
              <w:rPr>
                <w:rFonts w:ascii="Times New Roman" w:cs="Times New Roman" w:eastAsia="Times New Roman" w:hAnsi="Times New Roman"/>
                <w:sz w:val="16"/>
                <w:szCs w:val="16"/>
                <w:color w:val="0000EE"/>
                <w:w w:val="96"/>
              </w:rPr>
            </w:pPr>
            <w:hyperlink r:id="rId11">
              <w:r>
                <w:rPr>
                  <w:rFonts w:ascii="Times New Roman" w:cs="Times New Roman" w:eastAsia="Times New Roman" w:hAnsi="Times New Roman"/>
                  <w:sz w:val="16"/>
                  <w:szCs w:val="16"/>
                  <w:color w:val="0000EE"/>
                  <w:w w:val="96"/>
                </w:rPr>
                <w:t>Davis Blaine</w:t>
              </w:r>
            </w:hyperlink>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0000EE"/>
            </w:tcBorders>
            <w:vMerge w:val="continue"/>
          </w:tcPr>
          <w:p>
            <w:pPr>
              <w:spacing w:after="0"/>
              <w:rPr>
                <w:sz w:val="9"/>
                <w:szCs w:val="9"/>
                <w:color w:val="auto"/>
              </w:rPr>
            </w:pPr>
          </w:p>
        </w:tc>
        <w:tc>
          <w:tcPr>
            <w:tcW w:w="1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11/28/2022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0"/>
                <w:szCs w:val="10"/>
                <w:color w:val="auto"/>
              </w:rPr>
              <w:t>(Last)</w:t>
            </w:r>
          </w:p>
        </w:tc>
        <w:tc>
          <w:tcPr>
            <w:tcW w:w="1060" w:type="dxa"/>
            <w:vAlign w:val="bottom"/>
          </w:tcPr>
          <w:p>
            <w:pPr>
              <w:ind w:left="1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u w:val="single" w:color="auto"/>
            <w:color w:val="0000EE"/>
          </w:rPr>
          <w:t>SELECTA BIOSCIENCES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SELB</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11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20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 SELECTA BIOSCIENCES, INC.</w:t>
            </w:r>
          </w:p>
        </w:tc>
        <w:tc>
          <w:tcPr>
            <w:tcW w:w="380" w:type="dxa"/>
            <w:vAlign w:val="bottom"/>
          </w:tcPr>
          <w:p>
            <w:pPr>
              <w:spacing w:after="0"/>
              <w:rPr>
                <w:sz w:val="14"/>
                <w:szCs w:val="14"/>
                <w:color w:val="auto"/>
              </w:rPr>
            </w:pPr>
          </w:p>
        </w:tc>
      </w:tr>
      <w:tr>
        <w:trPr>
          <w:trHeight w:val="200"/>
        </w:trPr>
        <w:tc>
          <w:tcPr>
            <w:tcW w:w="20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65 GROVE STREET</w:t>
            </w:r>
          </w:p>
        </w:tc>
        <w:tc>
          <w:tcPr>
            <w:tcW w:w="380" w:type="dxa"/>
            <w:vAlign w:val="bottom"/>
          </w:tcPr>
          <w:p>
            <w:pPr>
              <w:spacing w:after="0"/>
              <w:rPr>
                <w:sz w:val="17"/>
                <w:szCs w:val="17"/>
                <w:color w:val="auto"/>
              </w:rPr>
            </w:pPr>
          </w:p>
        </w:tc>
      </w:tr>
      <w:tr>
        <w:trPr>
          <w:trHeight w:val="334"/>
        </w:trPr>
        <w:tc>
          <w:tcPr>
            <w:tcW w:w="2080" w:type="dxa"/>
            <w:vAlign w:val="bottom"/>
          </w:tcPr>
          <w:p>
            <w:pPr>
              <w:spacing w:after="0"/>
              <w:rPr>
                <w:sz w:val="20"/>
                <w:szCs w:val="20"/>
                <w:color w:val="auto"/>
              </w:rPr>
            </w:pPr>
            <w:r>
              <w:rPr>
                <w:rFonts w:ascii="Arial" w:cs="Arial" w:eastAsia="Arial" w:hAnsi="Arial"/>
                <w:sz w:val="10"/>
                <w:szCs w:val="10"/>
                <w:color w:val="auto"/>
              </w:rPr>
              <w:t>(Street)</w:t>
            </w:r>
          </w:p>
        </w:tc>
        <w:tc>
          <w:tcPr>
            <w:tcW w:w="380" w:type="dxa"/>
            <w:vAlign w:val="bottom"/>
          </w:tcPr>
          <w:p>
            <w:pPr>
              <w:spacing w:after="0"/>
              <w:rPr>
                <w:sz w:val="24"/>
                <w:szCs w:val="24"/>
                <w:color w:val="auto"/>
              </w:rPr>
            </w:pPr>
          </w:p>
        </w:tc>
      </w:tr>
      <w:tr>
        <w:trPr>
          <w:trHeight w:val="176"/>
        </w:trPr>
        <w:tc>
          <w:tcPr>
            <w:tcW w:w="20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WATERTOWNMA</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02472</w:t>
            </w: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5"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8"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3"/>
          <w:szCs w:val="13"/>
          <w:color w:val="0000FF"/>
        </w:rPr>
        <w:t>Chief Financial Officer</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5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6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199" w:right="439" w:bottom="1440" w:gutter="0" w:footer="0" w:header="0"/>
          <w:type w:val="continuous"/>
        </w:sectPr>
      </w:pPr>
    </w:p>
    <w:p>
      <w:pPr>
        <w:spacing w:after="0" w:line="56"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2"/>
          <w:szCs w:val="12"/>
          <w:color w:val="0000FF"/>
        </w:rPr>
        <w:t>Matthew Bartholomae,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1270</wp:posOffset>
            </wp:positionV>
            <wp:extent cx="13379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37945" cy="6350"/>
                    </a:xfrm>
                    <a:prstGeom prst="rect">
                      <a:avLst/>
                    </a:prstGeom>
                    <a:noFill/>
                  </pic:spPr>
                </pic:pic>
              </a:graphicData>
            </a:graphic>
          </wp:anchor>
        </w:drawing>
      </w:r>
    </w:p>
    <w:p>
      <w:pPr>
        <w:spacing w:after="0" w:line="10"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for Blaine 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5461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46100" cy="6350"/>
                    </a:xfrm>
                    <a:prstGeom prst="rect">
                      <a:avLst/>
                    </a:prstGeom>
                    <a:noFill/>
                  </pic:spPr>
                </pic:pic>
              </a:graphicData>
            </a:graphic>
          </wp:anchor>
        </w:drawing>
      </w:r>
    </w:p>
    <w:p>
      <w:pPr>
        <w:spacing w:after="0" w:line="2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92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11/30/2022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33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3380" cy="6350"/>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20" w:space="100"/>
            <w:col w:w="220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SECTION 16 REPORTING OBLIGATIONS</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makes, constitutes and appoints each of Matthew Bartholomae, Mark A. Edlund and Erber</w:t>
      </w:r>
    </w:p>
    <w:p>
      <w:pPr>
        <w:spacing w:after="0" w:line="153" w:lineRule="exact"/>
        <w:rPr>
          <w:sz w:val="20"/>
          <w:szCs w:val="20"/>
          <w:color w:val="auto"/>
        </w:rPr>
      </w:pPr>
    </w:p>
    <w:p>
      <w:pPr>
        <w:ind w:left="320" w:hanging="320"/>
        <w:spacing w:after="0"/>
        <w:tabs>
          <w:tab w:leader="none" w:pos="32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submit to the U.S. Securities and Exchange Commission (the "SEC") a Form ID Application and/or Passphrase Update Application or any other</w:t>
      </w:r>
    </w:p>
    <w:p>
      <w:pPr>
        <w:spacing w:after="0" w:line="152" w:lineRule="exact"/>
        <w:rPr>
          <w:rFonts w:ascii="Courier New" w:cs="Courier New" w:eastAsia="Courier New" w:hAnsi="Courier New"/>
          <w:sz w:val="13"/>
          <w:szCs w:val="13"/>
          <w:color w:val="auto"/>
        </w:rPr>
      </w:pPr>
    </w:p>
    <w:p>
      <w:pPr>
        <w:jc w:val="both"/>
        <w:spacing w:after="0" w:line="363" w:lineRule="auto"/>
        <w:tabs>
          <w:tab w:leader="none" w:pos="312"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 behalf of the undersigned pursuant to this Limited Power of Attorney shall be in such form and shall contain such terms and conditions as such</w:t>
      </w:r>
    </w:p>
    <w:p>
      <w:pPr>
        <w:spacing w:after="0" w:line="4" w:lineRule="exact"/>
        <w:rPr>
          <w:rFonts w:ascii="Courier New" w:cs="Courier New" w:eastAsia="Courier New" w:hAnsi="Courier New"/>
          <w:sz w:val="13"/>
          <w:szCs w:val="13"/>
          <w:color w:val="auto"/>
        </w:rPr>
      </w:pPr>
    </w:p>
    <w:p>
      <w:pPr>
        <w:ind w:left="320" w:hanging="320"/>
        <w:spacing w:after="0"/>
        <w:tabs>
          <w:tab w:leader="none" w:pos="3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Selecta Biosciences, Inc. (th</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prepare, complete and execute</w:t>
      </w:r>
    </w:p>
    <w:p>
      <w:pPr>
        <w:spacing w:after="0" w:line="152" w:lineRule="exact"/>
        <w:rPr>
          <w:rFonts w:ascii="Courier New" w:cs="Courier New" w:eastAsia="Courier New" w:hAnsi="Courier New"/>
          <w:sz w:val="13"/>
          <w:szCs w:val="13"/>
          <w:color w:val="auto"/>
        </w:rPr>
      </w:pPr>
    </w:p>
    <w:p>
      <w:pPr>
        <w:spacing w:after="0" w:line="529" w:lineRule="auto"/>
        <w:tabs>
          <w:tab w:leader="none" w:pos="312"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seek or obtain, as the undersigned's representative and on the undersigned's behalf, information regarding transactions in the Company's s The undersigned hereby grants to each such attorney-in-fact full power and authority to do and perform any and every act and thing whatsoever This Limited Power of Attorney shall remain in full force and effect until the undersigned is no longer required to file Forms 3, 4, and 5 wit [Signature page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Limited Power of Attorney to be executed as of this 28 day of November, 2022.</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Blaine Davis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Blaine Davis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Page to Power of Attorney]</w:t>
      </w:r>
    </w:p>
    <w:sectPr>
      <w:pgSz w:w="11900" w:h="16838" w:orient="portrait"/>
      <w:cols w:equalWidth="0" w:num="1">
        <w:col w:w="11080"/>
      </w:cols>
      <w:pgMar w:left="440" w:top="4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802188"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2022-11-30T15:40:29Z</dcterms:created>
  <dcterms:modified xsi:type="dcterms:W3CDTF">2022-11-30T15:40:29Z</dcterms:modified>
</cp:coreProperties>
</file>