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197"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36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02"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CURRENT REPORT</w:t>
      </w: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82"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Date of report (Date of earliest event reported): March 27, 2018</w:t>
      </w:r>
    </w:p>
    <w:p>
      <w:pPr>
        <w:spacing w:after="0" w:line="38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SELECTA BIOSCIENCES, INC.</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240" w:top="622" w:right="419" w:bottom="1440" w:gutter="0" w:footer="0" w:header="0"/>
        </w:sectPr>
      </w:pPr>
    </w:p>
    <w:p>
      <w:pPr>
        <w:spacing w:after="0" w:line="136"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2540"/>
        <w:spacing w:after="0"/>
        <w:rPr>
          <w:sz w:val="20"/>
          <w:szCs w:val="20"/>
          <w:color w:val="auto"/>
        </w:rPr>
      </w:pPr>
      <w:r>
        <w:rPr>
          <w:rFonts w:ascii="Arial" w:cs="Arial" w:eastAsia="Arial" w:hAnsi="Arial"/>
          <w:sz w:val="14"/>
          <w:szCs w:val="14"/>
          <w:b w:val="1"/>
          <w:bCs w:val="1"/>
          <w:color w:val="auto"/>
        </w:rPr>
        <w:t>001-37798</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26-1622110</w:t>
      </w:r>
    </w:p>
    <w:p>
      <w:pPr>
        <w:spacing w:after="0" w:line="84" w:lineRule="exact"/>
        <w:rPr>
          <w:sz w:val="24"/>
          <w:szCs w:val="24"/>
          <w:color w:val="auto"/>
        </w:rPr>
      </w:pPr>
    </w:p>
    <w:p>
      <w:pPr>
        <w:sectPr>
          <w:pgSz w:w="11900" w:h="16838" w:orient="portrait"/>
          <w:cols w:equalWidth="0" w:num="3">
            <w:col w:w="4660" w:space="720"/>
            <w:col w:w="3240" w:space="720"/>
            <w:col w:w="1900"/>
          </w:cols>
          <w:pgMar w:left="240" w:top="622" w:right="419" w:bottom="1440" w:gutter="0" w:footer="0" w:header="0"/>
          <w:type w:val="continuous"/>
        </w:sectPr>
      </w:pPr>
    </w:p>
    <w:p>
      <w:pPr>
        <w:ind w:left="780"/>
        <w:spacing w:after="0"/>
        <w:rPr>
          <w:sz w:val="20"/>
          <w:szCs w:val="20"/>
          <w:color w:val="auto"/>
        </w:rPr>
      </w:pPr>
      <w:r>
        <w:rPr>
          <w:rFonts w:ascii="Arial" w:cs="Arial" w:eastAsia="Arial" w:hAnsi="Arial"/>
          <w:sz w:val="15"/>
          <w:szCs w:val="15"/>
          <w:color w:val="auto"/>
        </w:rPr>
        <w:t>(State or other jurisdiction of</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580" w:space="720"/>
            <w:col w:w="3100" w:space="720"/>
            <w:col w:w="2120"/>
          </w:cols>
          <w:pgMar w:left="240" w:top="622" w:right="419" w:bottom="1440" w:gutter="0" w:footer="0" w:header="0"/>
          <w:type w:val="continuous"/>
        </w:sectPr>
      </w:pPr>
    </w:p>
    <w:p>
      <w:pPr>
        <w:spacing w:after="0" w:line="21"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480 Arsenal Way</w:t>
      </w:r>
    </w:p>
    <w:p>
      <w:pPr>
        <w:spacing w:after="0" w:line="25"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Watertown, MA 02472</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(Address of principal executive offices) (Zip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(617) 923-1400</w:t>
      </w:r>
    </w:p>
    <w:p>
      <w:pPr>
        <w:spacing w:after="0" w:line="25"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(Registrant’s telephone number, include area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240"/>
          </w:cols>
          <w:pgMar w:left="240" w:top="622" w:right="41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74" w:lineRule="exact"/>
        <w:rPr>
          <w:sz w:val="24"/>
          <w:szCs w:val="24"/>
          <w:color w:val="auto"/>
        </w:rPr>
      </w:pPr>
    </w:p>
    <w:p>
      <w:pPr>
        <w:ind w:left="1060" w:hanging="663"/>
        <w:spacing w:after="0"/>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Arial" w:cs="Arial" w:eastAsia="Arial" w:hAnsi="Arial"/>
          <w:sz w:val="16"/>
          <w:szCs w:val="16"/>
          <w:color w:val="auto"/>
        </w:rPr>
      </w:pPr>
    </w:p>
    <w:p>
      <w:pPr>
        <w:ind w:left="1060" w:hanging="663"/>
        <w:spacing w:after="0"/>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98" w:lineRule="exact"/>
        <w:rPr>
          <w:rFonts w:ascii="Arial" w:cs="Arial" w:eastAsia="Arial" w:hAnsi="Arial"/>
          <w:sz w:val="16"/>
          <w:szCs w:val="16"/>
          <w:color w:val="auto"/>
        </w:rPr>
      </w:pPr>
    </w:p>
    <w:p>
      <w:pPr>
        <w:ind w:left="1060" w:hanging="663"/>
        <w:spacing w:after="0"/>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Arial" w:cs="Arial" w:eastAsia="Arial" w:hAnsi="Arial"/>
          <w:sz w:val="16"/>
          <w:szCs w:val="16"/>
          <w:color w:val="auto"/>
        </w:rPr>
      </w:pPr>
    </w:p>
    <w:p>
      <w:pPr>
        <w:ind w:left="1060" w:hanging="663"/>
        <w:spacing w:after="0"/>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67" w:lineRule="exact"/>
        <w:rPr>
          <w:sz w:val="24"/>
          <w:szCs w:val="24"/>
          <w:color w:val="auto"/>
        </w:rPr>
      </w:pPr>
    </w:p>
    <w:p>
      <w:pPr>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2" w:lineRule="exact"/>
        <w:rPr>
          <w:sz w:val="24"/>
          <w:szCs w:val="24"/>
          <w:color w:val="auto"/>
        </w:rPr>
      </w:pPr>
    </w:p>
    <w:p>
      <w:pPr>
        <w:ind w:right="80"/>
        <w:spacing w:after="0" w:line="279"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240"/>
          </w:cols>
          <w:pgMar w:left="240" w:top="622"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Company from time to time presents and/or distributes to the investment community at various industry and other conferences slide presentations to provide updates and summaries of its business. A copy of its current corporate slide presentation (the “Presentation”) is attached to this Current Report on Form 8-K as Exhibit 99.1. The Company undertakes no obligation to update, supplement or amend the materials attached hereto as Exhibit 99.1</w:t>
      </w:r>
    </w:p>
    <w:p>
      <w:pPr>
        <w:spacing w:after="0" w:line="163"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80" w:type="dxa"/>
            <w:vAlign w:val="bottom"/>
            <w:gridSpan w:val="4"/>
          </w:tcPr>
          <w:p>
            <w:pPr>
              <w:ind w:left="20"/>
              <w:spacing w:after="0"/>
              <w:rPr>
                <w:sz w:val="20"/>
                <w:szCs w:val="20"/>
                <w:color w:val="auto"/>
              </w:rPr>
            </w:pPr>
            <w:r>
              <w:rPr>
                <w:rFonts w:ascii="Arial" w:cs="Arial" w:eastAsia="Arial" w:hAnsi="Arial"/>
                <w:sz w:val="13"/>
                <w:szCs w:val="13"/>
                <w:b w:val="1"/>
                <w:bCs w:val="1"/>
                <w:color w:val="auto"/>
              </w:rPr>
              <w:t>Exhibit No.</w:t>
            </w:r>
          </w:p>
        </w:tc>
        <w:tc>
          <w:tcPr>
            <w:tcW w:w="40" w:type="dxa"/>
            <w:vAlign w:val="bottom"/>
          </w:tcPr>
          <w:p>
            <w:pPr>
              <w:spacing w:after="0"/>
              <w:rPr>
                <w:sz w:val="14"/>
                <w:szCs w:val="14"/>
                <w:color w:val="auto"/>
              </w:rPr>
            </w:pPr>
          </w:p>
        </w:tc>
        <w:tc>
          <w:tcPr>
            <w:tcW w:w="9120" w:type="dxa"/>
            <w:vAlign w:val="bottom"/>
            <w:gridSpan w:val="2"/>
          </w:tcPr>
          <w:p>
            <w:pPr>
              <w:ind w:left="4220"/>
              <w:spacing w:after="0"/>
              <w:rPr>
                <w:sz w:val="20"/>
                <w:szCs w:val="20"/>
                <w:color w:val="auto"/>
              </w:rPr>
            </w:pPr>
            <w:r>
              <w:rPr>
                <w:rFonts w:ascii="Arial" w:cs="Arial" w:eastAsia="Arial" w:hAnsi="Arial"/>
                <w:sz w:val="13"/>
                <w:szCs w:val="13"/>
                <w:b w:val="1"/>
                <w:bCs w:val="1"/>
                <w:color w:val="auto"/>
              </w:rPr>
              <w:t>Description</w:t>
            </w:r>
          </w:p>
        </w:tc>
      </w:tr>
      <w:tr>
        <w:trPr>
          <w:trHeight w:val="287"/>
        </w:trPr>
        <w:tc>
          <w:tcPr>
            <w:tcW w:w="1120" w:type="dxa"/>
            <w:vAlign w:val="bottom"/>
            <w:tcBorders>
              <w:top w:val="single" w:sz="8" w:color="auto"/>
            </w:tcBorders>
            <w:gridSpan w:val="2"/>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99.</w:t>
              </w:r>
              <w:r>
                <w:rPr>
                  <w:rFonts w:ascii="Arial" w:cs="Arial" w:eastAsia="Arial" w:hAnsi="Arial"/>
                  <w:sz w:val="16"/>
                  <w:szCs w:val="16"/>
                  <w:u w:val="single" w:color="auto"/>
                  <w:color w:val="0000FF"/>
                </w:rPr>
                <w:t>1</w:t>
              </w:r>
            </w:hyperlink>
          </w:p>
        </w:tc>
        <w:tc>
          <w:tcPr>
            <w:tcW w:w="5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160" w:type="dxa"/>
            <w:vAlign w:val="bottom"/>
            <w:tcBorders>
              <w:top w:val="single" w:sz="8" w:color="auto"/>
            </w:tcBorders>
            <w:gridSpan w:val="3"/>
          </w:tcPr>
          <w:p>
            <w:pPr>
              <w:ind w:left="40"/>
              <w:spacing w:after="0"/>
              <w:rPr>
                <w:rFonts w:ascii="Arial" w:cs="Arial" w:eastAsia="Arial" w:hAnsi="Arial"/>
                <w:sz w:val="16"/>
                <w:szCs w:val="16"/>
                <w:color w:val="0000FF"/>
              </w:rPr>
            </w:pPr>
            <w:hyperlink w:anchor="page4">
              <w:r>
                <w:rPr>
                  <w:rFonts w:ascii="Arial" w:cs="Arial" w:eastAsia="Arial" w:hAnsi="Arial"/>
                  <w:sz w:val="16"/>
                  <w:szCs w:val="16"/>
                  <w:color w:val="0000FF"/>
                </w:rPr>
                <w:t>Corporate presentation of Selecta Biosciences, Inc. dated March 27, 2018</w:t>
              </w:r>
            </w:hyperlink>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bl>
    <w:p>
      <w:pPr>
        <w:sectPr>
          <w:pgSz w:w="11900" w:h="16838" w:orient="portrait"/>
          <w:cols w:equalWidth="0" w:num="1">
            <w:col w:w="11440"/>
          </w:cols>
          <w:pgMar w:left="240" w:top="726"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460" w:type="dxa"/>
            <w:vAlign w:val="bottom"/>
          </w:tcPr>
          <w:p>
            <w:pPr>
              <w:spacing w:after="0"/>
              <w:rPr>
                <w:sz w:val="17"/>
                <w:szCs w:val="17"/>
                <w:color w:val="auto"/>
              </w:rPr>
            </w:pPr>
          </w:p>
        </w:tc>
        <w:tc>
          <w:tcPr>
            <w:tcW w:w="7960" w:type="dxa"/>
            <w:vAlign w:val="bottom"/>
            <w:gridSpan w:val="2"/>
          </w:tcPr>
          <w:p>
            <w:pPr>
              <w:ind w:left="2040"/>
              <w:spacing w:after="0"/>
              <w:rPr>
                <w:sz w:val="20"/>
                <w:szCs w:val="20"/>
                <w:color w:val="auto"/>
              </w:rPr>
            </w:pPr>
            <w:r>
              <w:rPr>
                <w:rFonts w:ascii="Arial" w:cs="Arial" w:eastAsia="Arial" w:hAnsi="Arial"/>
                <w:sz w:val="16"/>
                <w:szCs w:val="16"/>
                <w:color w:val="auto"/>
              </w:rPr>
              <w:t>SELECTA BIOSCIENCES, INC.</w:t>
            </w:r>
          </w:p>
        </w:tc>
      </w:tr>
      <w:tr>
        <w:trPr>
          <w:trHeight w:val="724"/>
        </w:trPr>
        <w:tc>
          <w:tcPr>
            <w:tcW w:w="3460" w:type="dxa"/>
            <w:vAlign w:val="bottom"/>
          </w:tcPr>
          <w:p>
            <w:pPr>
              <w:spacing w:after="0"/>
              <w:rPr>
                <w:sz w:val="20"/>
                <w:szCs w:val="20"/>
                <w:color w:val="auto"/>
              </w:rPr>
            </w:pPr>
            <w:r>
              <w:rPr>
                <w:rFonts w:ascii="Arial" w:cs="Arial" w:eastAsia="Arial" w:hAnsi="Arial"/>
                <w:sz w:val="16"/>
                <w:szCs w:val="16"/>
                <w:color w:val="auto"/>
              </w:rPr>
              <w:t>Date: March 27, 2018</w:t>
            </w:r>
          </w:p>
        </w:tc>
        <w:tc>
          <w:tcPr>
            <w:tcW w:w="2700" w:type="dxa"/>
            <w:vAlign w:val="bottom"/>
          </w:tcPr>
          <w:p>
            <w:pPr>
              <w:ind w:left="2040"/>
              <w:spacing w:after="0"/>
              <w:rPr>
                <w:sz w:val="20"/>
                <w:szCs w:val="20"/>
                <w:color w:val="auto"/>
              </w:rPr>
            </w:pPr>
            <w:r>
              <w:rPr>
                <w:rFonts w:ascii="Arial" w:cs="Arial" w:eastAsia="Arial" w:hAnsi="Arial"/>
                <w:sz w:val="16"/>
                <w:szCs w:val="16"/>
                <w:color w:val="auto"/>
              </w:rPr>
              <w:t>By:</w:t>
            </w:r>
          </w:p>
        </w:tc>
        <w:tc>
          <w:tcPr>
            <w:tcW w:w="5260" w:type="dxa"/>
            <w:vAlign w:val="bottom"/>
          </w:tcPr>
          <w:p>
            <w:pPr>
              <w:ind w:left="20"/>
              <w:spacing w:after="0"/>
              <w:rPr>
                <w:sz w:val="20"/>
                <w:szCs w:val="20"/>
                <w:color w:val="auto"/>
              </w:rPr>
            </w:pPr>
            <w:r>
              <w:rPr>
                <w:rFonts w:ascii="Arial" w:cs="Arial" w:eastAsia="Arial" w:hAnsi="Arial"/>
                <w:sz w:val="16"/>
                <w:szCs w:val="16"/>
                <w:color w:val="auto"/>
              </w:rPr>
              <w:t>/s/ Werner Cautreels, Ph.D.</w:t>
            </w:r>
          </w:p>
        </w:tc>
      </w:tr>
      <w:tr>
        <w:trPr>
          <w:trHeight w:val="24"/>
        </w:trPr>
        <w:tc>
          <w:tcPr>
            <w:tcW w:w="3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9"/>
        </w:trPr>
        <w:tc>
          <w:tcPr>
            <w:tcW w:w="3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Werner Cautreels, Ph.D.</w:t>
            </w:r>
          </w:p>
        </w:tc>
      </w:tr>
      <w:tr>
        <w:trPr>
          <w:trHeight w:val="241"/>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40"/>
          </w:cols>
          <w:pgMar w:left="240" w:top="726"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4192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207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090"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4643755</wp:posOffset>
            </wp:positionV>
            <wp:extent cx="719709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9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419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9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419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2019-12-28T23:32:40Z</dcterms:created>
  <dcterms:modified xsi:type="dcterms:W3CDTF">2019-12-28T23:32:40Z</dcterms:modified>
</cp:coreProperties>
</file>