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Hoge Elizabeth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Cartesian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RNAC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704 QUINCE ORCHARD RD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GAITHERSBURG MD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20878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1" w:righ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3,303,699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as trustee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257,739</w:t>
            </w:r>
          </w:p>
        </w:tc>
        <w:tc>
          <w:tcPr>
            <w:tcW w:w="120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Series A Non-Voting Convertible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189,756,394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as trustee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Preferred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Series A Non-Voting Convertible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14,755,609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Preferred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Hoge Elizabeth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CARTESIAN THERAPEUTICS,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704 QUINCE ORCHARD RD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GAITHERSBURG MD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20878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140"/>
        <w:spacing w:after="0" w:line="234" w:lineRule="auto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Seven One Eight Three Four Irrevocable</w:t>
        </w:r>
      </w:hyperlink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Trust</w:t>
        </w:r>
      </w:hyperlink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500" w:val="left"/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704 QUINCE ORCHARD RD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GAITHERSBURG MD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20878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2798445" cy="813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Shares are owned directly by Seven One Eight Three Four Irrevocable Trust (the "Trust"). The reporting person is a trustee and beneficiary of the Trust.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right="80" w:firstLine="5"/>
        <w:spacing w:after="0" w:line="236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Following the approval by the stockholder of the issuer of the conversion of the Series A Non-Voting Convertible Preferred Stock of the issuer ("Series A Preferred Stock") into shares of common stock of the issuer ("Common Stock"), each share of Series A Preferred Stock will be convertible into 1,000 shares of Common Stock, subject to certain limitations, including that a holder of Series A Preferred Stock is prohibited from converting shares of Series Preferred Stock into shares of Common Stock if, as a result of such conversion, such holder, together with its affiliates, would beneficially own more than 19.9% of the total number of shares of Common Stock issued and outstanding immediately after giving effect to such conversion.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Hoge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11/17/2023</w:t>
            </w:r>
          </w:p>
        </w:tc>
      </w:tr>
      <w:tr>
        <w:trPr>
          <w:trHeight w:val="280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Hoge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11/17/2023</w:t>
            </w:r>
          </w:p>
        </w:tc>
      </w:tr>
    </w:tbl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279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3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2000987" TargetMode="External"/><Relationship Id="rId11" Type="http://schemas.openxmlformats.org/officeDocument/2006/relationships/hyperlink" Target="http://www.sec.gov/cgi-bin/browse-edgar?action=getcompany&amp;CIK=0001453687" TargetMode="External"/><Relationship Id="rId12" Type="http://schemas.openxmlformats.org/officeDocument/2006/relationships/hyperlink" Target="http://www.sec.gov/cgi-bin/browse-edgar?action=getcompany&amp;CIK=00020009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2023-11-17T08:55:31Z</dcterms:created>
  <dcterms:modified xsi:type="dcterms:W3CDTF">2023-11-17T08:55:31Z</dcterms:modified>
</cp:coreProperties>
</file>