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Farokhzad Omid</w:t>
              </w:r>
            </w:hyperlink>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SELECTA BIOSCIENCES,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06/15/2018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480 ARSENAL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WATERTOWN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02472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12.75</w:t>
            </w:r>
          </w:p>
        </w:tc>
        <w:tc>
          <w:tcPr>
            <w:tcW w:w="20" w:type="dxa"/>
            <w:vAlign w:val="bottom"/>
          </w:tcPr>
          <w:p>
            <w:pPr>
              <w:spacing w:after="0"/>
              <w:rPr>
                <w:sz w:val="17"/>
                <w:szCs w:val="17"/>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0000FF"/>
              </w:rPr>
              <w:t>06/15/2018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15,404</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06/14/2028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15,404</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15,404</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vests in full on the earlier of June 15, 2019 or the day immediately prior to the company's 2019 annual meeting of shareholders.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John Harold Leaman,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88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Omid</w:t>
      </w:r>
      <w:r>
        <w:rPr>
          <w:sz w:val="20"/>
          <w:szCs w:val="20"/>
          <w:color w:val="auto"/>
        </w:rPr>
        <w:tab/>
      </w: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756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Exhibit 24</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POWER OF ATTORNEY</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ind w:right="20" w:firstLine="7"/>
        <w:spacing w:after="0" w:line="266" w:lineRule="auto"/>
        <w:tabs>
          <w:tab w:leader="none" w:pos="215"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0" w:lineRule="exact"/>
        <w:rPr>
          <w:rFonts w:ascii="Arial" w:cs="Arial" w:eastAsia="Arial" w:hAnsi="Arial"/>
          <w:sz w:val="20"/>
          <w:szCs w:val="20"/>
          <w:color w:val="auto"/>
        </w:rPr>
      </w:pPr>
    </w:p>
    <w:p>
      <w:pPr>
        <w:ind w:right="140" w:firstLine="7"/>
        <w:spacing w:after="0" w:line="271" w:lineRule="auto"/>
        <w:tabs>
          <w:tab w:leader="none" w:pos="215" w:val="left"/>
        </w:tabs>
        <w:numPr>
          <w:ilvl w:val="0"/>
          <w:numId w:val="2"/>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 of the Securities Exchange Act of 1934, as amended, and the rules thereunder;</w:t>
      </w:r>
    </w:p>
    <w:p>
      <w:pPr>
        <w:spacing w:after="0" w:line="152" w:lineRule="exact"/>
        <w:rPr>
          <w:rFonts w:ascii="Arial" w:cs="Arial" w:eastAsia="Arial" w:hAnsi="Arial"/>
          <w:sz w:val="21"/>
          <w:szCs w:val="21"/>
          <w:color w:val="auto"/>
        </w:rPr>
      </w:pPr>
    </w:p>
    <w:p>
      <w:pPr>
        <w:ind w:right="140" w:firstLine="7"/>
        <w:spacing w:after="0" w:line="255" w:lineRule="auto"/>
        <w:tabs>
          <w:tab w:leader="none" w:pos="215" w:val="left"/>
        </w:tabs>
        <w:numPr>
          <w:ilvl w:val="0"/>
          <w:numId w:val="2"/>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9" w:lineRule="exact"/>
        <w:rPr>
          <w:rFonts w:ascii="Arial" w:cs="Arial" w:eastAsia="Arial" w:hAnsi="Arial"/>
          <w:sz w:val="21"/>
          <w:szCs w:val="21"/>
          <w:color w:val="auto"/>
        </w:rPr>
      </w:pPr>
    </w:p>
    <w:p>
      <w:pPr>
        <w:ind w:right="40" w:firstLine="7"/>
        <w:spacing w:after="0" w:line="266" w:lineRule="auto"/>
        <w:tabs>
          <w:tab w:leader="none" w:pos="215" w:val="left"/>
        </w:tabs>
        <w:numPr>
          <w:ilvl w:val="0"/>
          <w:numId w:val="2"/>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Power of Attorney to be executed as of this 7th day of June, 2016.</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Signature: </w:t>
      </w:r>
      <w:r>
        <w:rPr>
          <w:rFonts w:ascii="Arial" w:cs="Arial" w:eastAsia="Arial" w:hAnsi="Arial"/>
          <w:sz w:val="21"/>
          <w:szCs w:val="21"/>
          <w:u w:val="single" w:color="auto"/>
          <w:color w:val="auto"/>
        </w:rPr>
        <w:t>/s/ Omid Farokhzad</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Print Name: Omid Farokhzad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Schedule A</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Individuals Appointed as Attorney-in-Fact with Full Power of Substitution and Resubstitution: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David Abraham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John Harold Leaman</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6852"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2019-12-07T15:09:13Z</dcterms:created>
  <dcterms:modified xsi:type="dcterms:W3CDTF">2019-12-07T15:09:13Z</dcterms:modified>
</cp:coreProperties>
</file>