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w w:val="90"/>
              </w:rPr>
            </w:pPr>
            <w:hyperlink r:id="rId12">
              <w:r>
                <w:rPr>
                  <w:rFonts w:ascii="Arial" w:cs="Arial" w:eastAsia="Arial" w:hAnsi="Arial"/>
                  <w:sz w:val="22"/>
                  <w:szCs w:val="22"/>
                  <w:color w:val="0000EE"/>
                  <w:w w:val="90"/>
                </w:rPr>
                <w:t>Farokhzad Omid</w:t>
              </w:r>
            </w:hyperlink>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01/25/2019</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480 ARSENAL WAY</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26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1"/>
          </w:tcPr>
          <w:p>
            <w:pPr>
              <w:jc w:val="center"/>
              <w:ind w:left="1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6"/>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8"/>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4"/>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Pr>
          <w:p>
            <w:pPr>
              <w:spacing w:after="0"/>
              <w:rPr>
                <w:sz w:val="22"/>
                <w:szCs w:val="22"/>
                <w:color w:val="auto"/>
              </w:rPr>
            </w:pPr>
          </w:p>
        </w:tc>
        <w:tc>
          <w:tcPr>
            <w:tcW w:w="1820" w:type="dxa"/>
            <w:vAlign w:val="bottom"/>
            <w:gridSpan w:val="5"/>
            <w:vMerge w:val="restart"/>
          </w:tcPr>
          <w:p>
            <w:pPr>
              <w:ind w:left="820"/>
              <w:spacing w:after="0"/>
              <w:rPr>
                <w:sz w:val="20"/>
                <w:szCs w:val="20"/>
                <w:color w:val="auto"/>
              </w:rPr>
            </w:pPr>
            <w:r>
              <w:rPr>
                <w:rFonts w:ascii="Arial" w:cs="Arial" w:eastAsia="Arial" w:hAnsi="Arial"/>
                <w:sz w:val="18"/>
                <w:szCs w:val="18"/>
                <w:color w:val="0000FF"/>
              </w:rPr>
              <w:t>01/25/2019</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gridSpan w:val="2"/>
            <w:vMerge w:val="restart"/>
          </w:tcPr>
          <w:p>
            <w:pPr>
              <w:ind w:left="200"/>
              <w:spacing w:after="0"/>
              <w:rPr>
                <w:sz w:val="20"/>
                <w:szCs w:val="20"/>
                <w:color w:val="auto"/>
              </w:rPr>
            </w:pPr>
            <w:r>
              <w:rPr>
                <w:rFonts w:ascii="Arial" w:cs="Arial" w:eastAsia="Arial" w:hAnsi="Arial"/>
                <w:sz w:val="18"/>
                <w:szCs w:val="18"/>
                <w:color w:val="0000FF"/>
                <w:w w:val="90"/>
              </w:rPr>
              <w:t>83,333</w:t>
            </w:r>
          </w:p>
        </w:tc>
        <w:tc>
          <w:tcPr>
            <w:tcW w:w="480" w:type="dxa"/>
            <w:vAlign w:val="bottom"/>
            <w:vMerge w:val="restart"/>
          </w:tcPr>
          <w:p>
            <w:pPr>
              <w:ind w:left="34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2"/>
                <w:szCs w:val="22"/>
                <w:color w:val="auto"/>
              </w:rPr>
            </w:pPr>
          </w:p>
        </w:tc>
        <w:tc>
          <w:tcPr>
            <w:tcW w:w="4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14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83,333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4"/>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0"/>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7"/>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held by SAF-BND Trust, for which the Reporting Person's spouse serves as a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John Leaman,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03/29/2019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Omid Farokhzad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2019-12-24T08:33:00Z</dcterms:created>
  <dcterms:modified xsi:type="dcterms:W3CDTF">2019-12-24T08:33:00Z</dcterms:modified>
</cp:coreProperties>
</file>