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15)*</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right="778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PF, WC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8,841,756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8,841,756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8,841,756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36.7%</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2,816,031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2,816,031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2,816,031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12,816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12,816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12,816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0.1%</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Amendment No. 15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Amendment No. 11 filed on November 17, 2023, Amendment No. 12 filed on March 28, 2024, Amendment No. 13 filed on April 12, 2024 and Amendment No. 14 filed on July 5, 2024 (such statement and amendments, as further amended herein, the “Schedule 13D”), amends the Schedule 13D as set forth below.</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15, items in the Schedule 13D are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open market purchases on August 12, 2024, Dr. Lu acquired an aggregate of 8,016 Shares at prices ranging from $12.48 to $13.05 per share for an aggregate purchase price of approximately $101,968. Dr. Lu used personal funds for such acquisitions.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September 20, 2024, the Issuer held a special meeting of Stockholders (the “Special Meeting”). At the Special Meeting, the stockholders of the Issuer approved the issuance of shares of Common Stock upon conversion of the Company’s Series B Preferred Stock, subject to certain beneficial ownership limitations described in the Issuer’s filings with the Securities and Exchange Commission. The Automatic Conversion (as defined in the Certificate of Designation) of the Series B Preferred Stock occurred on September 25, 2024 at 5:00 p.m. Eastern Time pursuant to the terms of the Certificate of Designation of Preferences, Rights and Limitations of the Series B Non-Voting Convertible Preferred Stock (the “Certificate of Designation”) of the Series B Preferred Stock. At the time of the Automatic Conversion, all of the Reporting Persons’ shares of Series B Preferred Stock converted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right="220" w:firstLine="8"/>
        <w:spacing w:after="0" w:line="26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Statement, are based on a total of 23,893,525 Shares issued and outstanding as of September 25, 2024, as reported on the Issuer’s Current Report on Form 8-K, dated September 26, 2024, plus 167,040 Shares issuable upon the conversion of shares of Series B Preferred Stock. All of the Share numbers reported below, and on each Reporting Person’s cover page to this Statement, are as of September 25,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8,841,756 Shares, representing approximately 36.7% of such class of securities.</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Dr. Springer is the beneficial owner of a total of 8,841,756 Shares, representing approximately 36.7% of the outstanding Shares and consisting of (i) 6,010,798 Shares held directly, (ii) 2,111 Shares issuable upon exercise of outstanding options exercisable within 60 days of September 25, 2024, (iii) 2,648,991 Shares held by TAS, (iv) 167,040 Shares underlying warrants exercisable within 60 days of September 25, 2024 held by TAS and (v) 12,816 Shares held by Dr. Lu.</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TAS is the beneficial owner of a total of 2,816,031 Shares, representing approximately 11.7% of the outstanding Shares and consisting of (i) 2,648,991 Shares and (ii) 167,040 Shares underlying warrants exercisable within 60 days of September 25, 2024. TAS holds all such Shares directly. Dr. Springer is the sole managing member of TAS.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Dr. Lu is the beneficial owner of a total of 12,816 Shares, representing approximately 0.1% of the outstanding Shares and consisting of 12,816 Shares held directly. Dr. Lu is the spouse of Dr. Springer.</w:t>
      </w:r>
    </w:p>
    <w:p>
      <w:pPr>
        <w:spacing w:after="0" w:line="162" w:lineRule="exact"/>
        <w:rPr>
          <w:sz w:val="20"/>
          <w:szCs w:val="20"/>
          <w:color w:val="auto"/>
        </w:rPr>
      </w:pPr>
    </w:p>
    <w:p>
      <w:pPr>
        <w:ind w:right="24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27,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898"/>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2024-09-27T16:39:29Z</dcterms:created>
  <dcterms:modified xsi:type="dcterms:W3CDTF">2024-09-27T16:39:29Z</dcterms:modified>
</cp:coreProperties>
</file>