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1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-168910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5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7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5330825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4013835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4038600</wp:posOffset>
            </wp:positionH>
            <wp:positionV relativeFrom="paragraph">
              <wp:posOffset>-581025</wp:posOffset>
            </wp:positionV>
            <wp:extent cx="1276350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-1598295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40" w:space="480"/>
            <w:col w:w="856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TRABER PETER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2.38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-2640965</wp:posOffset>
            </wp:positionV>
            <wp:extent cx="7034530" cy="2778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77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as to 25% on August 1, 2021. The remainder of the underlying shares will vest in 36 equal monthly installments thereafter.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093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Peter G.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08/04/2020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875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Traber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276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84500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2020-08-04T15:38:42Z</dcterms:created>
  <dcterms:modified xsi:type="dcterms:W3CDTF">2020-08-04T15:38:42Z</dcterms:modified>
</cp:coreProperties>
</file>