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380" w:type="dxa"/>
            <w:vAlign w:val="bottom"/>
            <w:gridSpan w:val="9"/>
          </w:tcPr>
          <w:p>
            <w:pPr>
              <w:ind w:left="4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COX CARRIE SMITH</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780" w:type="dxa"/>
            <w:vAlign w:val="bottom"/>
            <w:gridSpan w:val="10"/>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SELECTA BIOSCIENCES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SELB</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640" w:type="dxa"/>
            <w:vAlign w:val="bottom"/>
            <w:gridSpan w:val="5"/>
            <w:vMerge w:val="restart"/>
          </w:tcPr>
          <w:p>
            <w:pPr>
              <w:ind w:left="4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0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3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2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2920" w:type="dxa"/>
            <w:vAlign w:val="bottom"/>
            <w:gridSpan w:val="7"/>
            <w:vMerge w:val="continue"/>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C/O SELECTA BIOSCIENCES, INC.</w:t>
            </w:r>
          </w:p>
        </w:tc>
        <w:tc>
          <w:tcPr>
            <w:tcW w:w="13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06/13/2022</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65 GROVE STREET</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380" w:type="dxa"/>
            <w:vAlign w:val="bottom"/>
            <w:gridSpan w:val="9"/>
            <w:vMerge w:val="restart"/>
          </w:tcPr>
          <w:p>
            <w:pPr>
              <w:ind w:left="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0" w:type="dxa"/>
            <w:vAlign w:val="bottom"/>
            <w:gridSpan w:val="8"/>
            <w:vMerge w:val="continue"/>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338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gridSpan w:val="3"/>
            <w:vMerge w:val="restart"/>
          </w:tcPr>
          <w:p>
            <w:pPr>
              <w:ind w:left="4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gridSpan w:val="3"/>
            <w:vMerge w:val="continue"/>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WATERTOWN  MA</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02472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line="146"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80" w:type="dxa"/>
            <w:vAlign w:val="bottom"/>
            <w:tcBorders>
              <w:bottom w:val="single" w:sz="8" w:color="2C2C2C"/>
            </w:tcBorders>
            <w:gridSpan w:val="3"/>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8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20"/>
          </w:tcPr>
          <w:p>
            <w:pPr>
              <w:ind w:left="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0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6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2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8"/>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20" w:type="dxa"/>
            <w:vAlign w:val="bottom"/>
            <w:gridSpan w:val="5"/>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5"/>
          </w:tcPr>
          <w:p>
            <w:pPr>
              <w:ind w:left="720"/>
              <w:spacing w:after="0"/>
              <w:rPr>
                <w:sz w:val="20"/>
                <w:szCs w:val="20"/>
                <w:color w:val="auto"/>
              </w:rPr>
            </w:pPr>
            <w:r>
              <w:rPr>
                <w:rFonts w:ascii="Times New Roman" w:cs="Times New Roman" w:eastAsia="Times New Roman" w:hAnsi="Times New Roman"/>
                <w:sz w:val="17"/>
                <w:szCs w:val="17"/>
                <w:color w:val="0000FF"/>
              </w:rPr>
              <w:t>06/13/2022</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rPr>
              <w:t>130,000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1.1523</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212,881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8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8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gridSpan w:val="2"/>
          </w:tcPr>
          <w:p>
            <w:pPr>
              <w:ind w:left="16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purchased in multiple transactions at per share prices ranging from $1.13 to $1.17. The Reporting Person undertakes to provide upon request to the SEC staff, the Issuer, or any stockholder of the Issuer, full information regarding the number of shares purchased at each separate price within the range set forth in this footnote.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Matthew Bartholomae,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40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409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Carrie</w:t>
      </w:r>
      <w:r>
        <w:rPr>
          <w:sz w:val="20"/>
          <w:szCs w:val="20"/>
          <w:color w:val="auto"/>
        </w:rPr>
        <w:tab/>
      </w:r>
      <w:r>
        <w:rPr>
          <w:rFonts w:ascii="Times New Roman" w:cs="Times New Roman" w:eastAsia="Times New Roman" w:hAnsi="Times New Roman"/>
          <w:sz w:val="17"/>
          <w:szCs w:val="17"/>
          <w:color w:val="0000FF"/>
        </w:rPr>
        <w:t>06/15/2022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Smith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737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10753"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2022-06-15T15:21:40Z</dcterms:created>
  <dcterms:modified xsi:type="dcterms:W3CDTF">2022-06-15T15:21:40Z</dcterms:modified>
</cp:coreProperties>
</file>