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-10795</wp:posOffset>
            </wp:positionV>
            <wp:extent cx="142875" cy="193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 cy="193040"/>
                    </a:xfrm>
                    <a:prstGeom prst="rect">
                      <a:avLst/>
                    </a:prstGeom>
                    <a:noFill/>
                  </pic:spPr>
                </pic:pic>
              </a:graphicData>
            </a:graphic>
          </wp:anchor>
        </w:drawing>
      </w:r>
    </w:p>
    <w:p>
      <w:pPr>
        <w:jc w:val="both"/>
        <w:ind w:left="340" w:right="340" w:hanging="255"/>
        <w:spacing w:after="0" w:line="183"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275195" cy="9364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195" cy="936434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280" w:space="420"/>
            <w:col w:w="8820"/>
          </w:cols>
          <w:pgMar w:left="240" w:top="224"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7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Osage University Partners II, L.P.</w:t>
              </w:r>
            </w:hyperlink>
          </w:p>
        </w:tc>
        <w:tc>
          <w:tcPr>
            <w:tcW w:w="100" w:type="dxa"/>
            <w:vAlign w:val="bottom"/>
          </w:tcPr>
          <w:p>
            <w:pPr>
              <w:spacing w:after="0"/>
              <w:rPr>
                <w:sz w:val="16"/>
                <w:szCs w:val="16"/>
                <w:color w:val="auto"/>
              </w:rPr>
            </w:pPr>
          </w:p>
        </w:tc>
        <w:tc>
          <w:tcPr>
            <w:tcW w:w="3980" w:type="dxa"/>
            <w:vAlign w:val="bottom"/>
            <w:gridSpan w:val="4"/>
          </w:tcPr>
          <w:p>
            <w:pPr>
              <w:ind w:left="60"/>
              <w:spacing w:after="0" w:line="185"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72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50 MONUMENT ROAD,</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900" w:type="dxa"/>
            <w:vAlign w:val="bottom"/>
            <w:gridSpan w:val="4"/>
          </w:tcPr>
          <w:p>
            <w:pPr>
              <w:ind w:left="160"/>
              <w:spacing w:after="0"/>
              <w:rPr>
                <w:sz w:val="20"/>
                <w:szCs w:val="20"/>
                <w:color w:val="auto"/>
              </w:rPr>
            </w:pPr>
            <w:r>
              <w:rPr>
                <w:rFonts w:ascii="Arial" w:cs="Arial" w:eastAsia="Arial" w:hAnsi="Arial"/>
                <w:sz w:val="17"/>
                <w:szCs w:val="17"/>
                <w:color w:val="0000FF"/>
              </w:rPr>
              <w:t>06/27/2016</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201</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8" w:right="700" w:firstLine="8"/>
        <w:spacing w:after="0" w:line="245" w:lineRule="auto"/>
        <w:tabs>
          <w:tab w:leader="none" w:pos="139"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32"/>
        <w:spacing w:after="0"/>
        <w:tabs>
          <w:tab w:leader="none" w:pos="1812" w:val="left"/>
          <w:tab w:leader="none" w:pos="215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6" w:lineRule="exact"/>
        <w:rPr>
          <w:sz w:val="20"/>
          <w:szCs w:val="20"/>
          <w:color w:val="auto"/>
        </w:rPr>
      </w:pPr>
    </w:p>
    <w:p>
      <w:pPr>
        <w:sectPr>
          <w:pgSz w:w="11900" w:h="16838" w:orient="portrait"/>
          <w:cols w:equalWidth="0" w:num="2">
            <w:col w:w="7980" w:space="68"/>
            <w:col w:w="3472"/>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82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20" w:type="dxa"/>
            <w:vAlign w:val="bottom"/>
            <w:gridSpan w:val="8"/>
            <w:vMerge w:val="continue"/>
          </w:tcPr>
          <w:p>
            <w:pPr>
              <w:spacing w:after="0"/>
              <w:rPr>
                <w:sz w:val="5"/>
                <w:szCs w:val="5"/>
                <w:color w:val="auto"/>
              </w:rPr>
            </w:pPr>
          </w:p>
        </w:tc>
        <w:tc>
          <w:tcPr>
            <w:tcW w:w="38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38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BALA</w:t>
            </w:r>
          </w:p>
        </w:tc>
        <w:tc>
          <w:tcPr>
            <w:tcW w:w="580" w:type="dxa"/>
            <w:vAlign w:val="bottom"/>
          </w:tcPr>
          <w:p>
            <w:pPr>
              <w:spacing w:after="0"/>
              <w:rPr>
                <w:sz w:val="12"/>
                <w:szCs w:val="12"/>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color w:val="0000FF"/>
              </w:rPr>
              <w:t>PA</w:t>
            </w:r>
          </w:p>
        </w:tc>
        <w:tc>
          <w:tcPr>
            <w:tcW w:w="1140" w:type="dxa"/>
            <w:vAlign w:val="bottom"/>
            <w:gridSpan w:val="2"/>
            <w:vMerge w:val="restart"/>
          </w:tcPr>
          <w:p>
            <w:pPr>
              <w:ind w:left="20"/>
              <w:spacing w:after="0"/>
              <w:rPr>
                <w:sz w:val="20"/>
                <w:szCs w:val="20"/>
                <w:color w:val="auto"/>
              </w:rPr>
            </w:pPr>
            <w:r>
              <w:rPr>
                <w:rFonts w:ascii="Arial" w:cs="Arial" w:eastAsia="Arial" w:hAnsi="Arial"/>
                <w:sz w:val="17"/>
                <w:szCs w:val="17"/>
                <w:color w:val="0000FF"/>
              </w:rPr>
              <w:t>19004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gridSpan w:val="2"/>
            <w:vMerge w:val="restart"/>
          </w:tcPr>
          <w:p>
            <w:pPr>
              <w:ind w:left="540"/>
              <w:spacing w:after="0"/>
              <w:rPr>
                <w:sz w:val="20"/>
                <w:szCs w:val="20"/>
                <w:color w:val="auto"/>
              </w:rPr>
            </w:pPr>
            <w:r>
              <w:rPr>
                <w:rFonts w:ascii="Arial" w:cs="Arial" w:eastAsia="Arial" w:hAnsi="Arial"/>
                <w:sz w:val="17"/>
                <w:szCs w:val="17"/>
                <w:color w:val="0000FF"/>
              </w:rPr>
              <w:t>X</w:t>
            </w:r>
          </w:p>
        </w:tc>
        <w:tc>
          <w:tcPr>
            <w:tcW w:w="31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CYNWYD</w:t>
            </w:r>
          </w:p>
        </w:tc>
        <w:tc>
          <w:tcPr>
            <w:tcW w:w="1280" w:type="dxa"/>
            <w:vAlign w:val="bottom"/>
            <w:gridSpan w:val="3"/>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1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2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gridSpan w:val="2"/>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gridSpan w:val="2"/>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27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20" w:type="dxa"/>
            <w:vAlign w:val="bottom"/>
          </w:tcPr>
          <w:p>
            <w:pPr>
              <w:spacing w:after="0"/>
              <w:rPr>
                <w:sz w:val="14"/>
                <w:szCs w:val="14"/>
                <w:color w:val="auto"/>
              </w:rPr>
            </w:pPr>
          </w:p>
        </w:tc>
        <w:tc>
          <w:tcPr>
            <w:tcW w:w="1580" w:type="dxa"/>
            <w:vAlign w:val="bottom"/>
            <w:gridSpan w:val="4"/>
          </w:tcPr>
          <w:p>
            <w:pPr>
              <w:ind w:left="4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4"/>
          </w:tcPr>
          <w:p>
            <w:pPr>
              <w:ind w:left="480"/>
              <w:spacing w:after="0" w:line="132"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4"/>
            <w:vMerge w:val="restart"/>
          </w:tcPr>
          <w:p>
            <w:pPr>
              <w:ind w:left="900"/>
              <w:spacing w:after="0"/>
              <w:rPr>
                <w:sz w:val="20"/>
                <w:szCs w:val="20"/>
                <w:color w:val="auto"/>
              </w:rPr>
            </w:pPr>
            <w:r>
              <w:rPr>
                <w:rFonts w:ascii="Arial" w:cs="Arial" w:eastAsia="Arial" w:hAnsi="Arial"/>
                <w:sz w:val="17"/>
                <w:szCs w:val="17"/>
                <w:color w:val="0000FF"/>
              </w:rPr>
              <w:t>06/27/2016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441,628</w:t>
            </w:r>
          </w:p>
        </w:tc>
        <w:tc>
          <w:tcPr>
            <w:tcW w:w="64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ind w:right="1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7"/>
                <w:szCs w:val="17"/>
                <w:color w:val="0000FF"/>
              </w:rPr>
              <w:t>512,543</w:t>
            </w:r>
          </w:p>
        </w:tc>
        <w:tc>
          <w:tcPr>
            <w:tcW w:w="36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4"/>
            <w:vMerge w:val="restart"/>
          </w:tcPr>
          <w:p>
            <w:pPr>
              <w:ind w:left="900"/>
              <w:spacing w:after="0"/>
              <w:rPr>
                <w:sz w:val="20"/>
                <w:szCs w:val="20"/>
                <w:color w:val="auto"/>
              </w:rPr>
            </w:pPr>
            <w:r>
              <w:rPr>
                <w:rFonts w:ascii="Arial" w:cs="Arial" w:eastAsia="Arial" w:hAnsi="Arial"/>
                <w:sz w:val="17"/>
                <w:szCs w:val="17"/>
                <w:color w:val="0000FF"/>
              </w:rPr>
              <w:t>06/27/2016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350,000</w:t>
            </w:r>
          </w:p>
        </w:tc>
        <w:tc>
          <w:tcPr>
            <w:tcW w:w="64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ind w:right="7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w:t>
            </w:r>
          </w:p>
        </w:tc>
        <w:tc>
          <w:tcPr>
            <w:tcW w:w="40" w:type="dxa"/>
            <w:vAlign w:val="bottom"/>
          </w:tcPr>
          <w:p>
            <w:pPr>
              <w:spacing w:after="0"/>
              <w:rPr>
                <w:sz w:val="22"/>
                <w:szCs w:val="22"/>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7"/>
                <w:szCs w:val="17"/>
                <w:color w:val="0000FF"/>
              </w:rPr>
              <w:t>862,543</w:t>
            </w:r>
          </w:p>
        </w:tc>
        <w:tc>
          <w:tcPr>
            <w:tcW w:w="36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80" w:type="dxa"/>
            <w:vAlign w:val="bottom"/>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40" w:type="dxa"/>
            <w:vAlign w:val="bottom"/>
            <w:gridSpan w:val="12"/>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8"/>
              </w:rPr>
              <w:t>Code (Instr.</w:t>
            </w: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E</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Convertible</w:t>
            </w:r>
          </w:p>
        </w:tc>
        <w:tc>
          <w:tcPr>
            <w:tcW w:w="580" w:type="dxa"/>
            <w:vAlign w:val="bottom"/>
          </w:tcPr>
          <w:p>
            <w:pPr>
              <w:ind w:left="34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1"/>
                <w:szCs w:val="11"/>
                <w:color w:val="auto"/>
              </w:rPr>
            </w:pPr>
          </w:p>
        </w:tc>
        <w:tc>
          <w:tcPr>
            <w:tcW w:w="1000" w:type="dxa"/>
            <w:vAlign w:val="bottom"/>
            <w:vMerge w:val="restart"/>
          </w:tcPr>
          <w:p>
            <w:pPr>
              <w:ind w:left="280"/>
              <w:spacing w:after="0"/>
              <w:rPr>
                <w:sz w:val="20"/>
                <w:szCs w:val="20"/>
                <w:color w:val="auto"/>
              </w:rPr>
            </w:pPr>
            <w:r>
              <w:rPr>
                <w:rFonts w:ascii="Arial" w:cs="Arial" w:eastAsia="Arial" w:hAnsi="Arial"/>
                <w:sz w:val="13"/>
                <w:szCs w:val="13"/>
                <w:color w:val="0000FF"/>
              </w:rPr>
              <w:t>06/27/2016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w:t>
            </w:r>
          </w:p>
        </w:tc>
        <w:tc>
          <w:tcPr>
            <w:tcW w:w="1000" w:type="dxa"/>
            <w:vAlign w:val="bottom"/>
            <w:gridSpan w:val="2"/>
            <w:vMerge w:val="restart"/>
          </w:tcPr>
          <w:p>
            <w:pPr>
              <w:ind w:left="460"/>
              <w:spacing w:after="0"/>
              <w:rPr>
                <w:sz w:val="20"/>
                <w:szCs w:val="20"/>
                <w:color w:val="auto"/>
              </w:rPr>
            </w:pPr>
            <w:r>
              <w:rPr>
                <w:rFonts w:ascii="Arial" w:cs="Arial" w:eastAsia="Arial" w:hAnsi="Arial"/>
                <w:sz w:val="13"/>
                <w:szCs w:val="13"/>
                <w:color w:val="0000FF"/>
              </w:rPr>
              <w:t>284,900</w:t>
            </w: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tcPr>
          <w:p>
            <w:pPr>
              <w:jc w:val="right"/>
              <w:ind w:right="295"/>
              <w:spacing w:after="0"/>
              <w:rPr>
                <w:sz w:val="20"/>
                <w:szCs w:val="20"/>
                <w:color w:val="auto"/>
              </w:rPr>
            </w:pPr>
            <w:r>
              <w:rPr>
                <w:rFonts w:ascii="Arial" w:cs="Arial" w:eastAsia="Arial" w:hAnsi="Arial"/>
                <w:sz w:val="11"/>
                <w:szCs w:val="11"/>
                <w:color w:val="008000"/>
              </w:rPr>
              <w:t>(2)</w:t>
            </w: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441,628</w:t>
            </w:r>
          </w:p>
        </w:tc>
        <w:tc>
          <w:tcPr>
            <w:tcW w:w="40" w:type="dxa"/>
            <w:vAlign w:val="bottom"/>
          </w:tcPr>
          <w:p>
            <w:pPr>
              <w:spacing w:after="0"/>
              <w:rPr>
                <w:sz w:val="11"/>
                <w:szCs w:val="11"/>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1"/>
                <w:szCs w:val="11"/>
                <w:color w:val="auto"/>
              </w:rPr>
            </w:pP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ind w:left="40"/>
              <w:spacing w:after="0" w:line="163" w:lineRule="exact"/>
              <w:rPr>
                <w:sz w:val="20"/>
                <w:szCs w:val="20"/>
                <w:color w:val="auto"/>
              </w:rPr>
            </w:pPr>
            <w:r>
              <w:rPr>
                <w:rFonts w:ascii="Arial" w:cs="Arial" w:eastAsia="Arial" w:hAnsi="Arial"/>
                <w:sz w:val="12"/>
                <w:szCs w:val="12"/>
                <w:color w:val="0000FF"/>
              </w:rPr>
              <w:t>Footnote</w:t>
            </w:r>
            <w:r>
              <w:rPr>
                <w:rFonts w:ascii="Arial" w:cs="Arial" w:eastAsia="Arial" w:hAnsi="Arial"/>
                <w:sz w:val="18"/>
                <w:szCs w:val="18"/>
                <w:color w:val="008000"/>
                <w:vertAlign w:val="superscript"/>
              </w:rPr>
              <w:t>(1)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262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19" w:lineRule="exact"/>
              <w:rPr>
                <w:rFonts w:ascii="Arial" w:cs="Arial" w:eastAsia="Arial" w:hAnsi="Arial"/>
                <w:sz w:val="21"/>
                <w:szCs w:val="21"/>
                <w:color w:val="0000EE"/>
              </w:rPr>
            </w:pPr>
            <w:hyperlink r:id="rId12">
              <w:r>
                <w:rPr>
                  <w:rFonts w:ascii="Arial" w:cs="Arial" w:eastAsia="Arial" w:hAnsi="Arial"/>
                  <w:sz w:val="21"/>
                  <w:szCs w:val="21"/>
                  <w:color w:val="0000EE"/>
                </w:rPr>
                <w:t>Osage University Partners II, L.P.</w:t>
              </w:r>
            </w:hyperlink>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gridSpan w:val="5"/>
          </w:tcPr>
          <w:p>
            <w:pPr>
              <w:spacing w:after="0"/>
              <w:rPr>
                <w:sz w:val="20"/>
                <w:szCs w:val="20"/>
                <w:color w:val="auto"/>
              </w:rPr>
            </w:pPr>
            <w:r>
              <w:rPr>
                <w:rFonts w:ascii="Arial" w:cs="Arial" w:eastAsia="Arial" w:hAnsi="Arial"/>
                <w:sz w:val="17"/>
                <w:szCs w:val="17"/>
                <w:color w:val="0000FF"/>
              </w:rPr>
              <w:t>50 MONUMENT ROAD,</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SUITE 201</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7"/>
                <w:szCs w:val="17"/>
                <w:color w:val="0000FF"/>
              </w:rPr>
              <w:t>BALA CYNWYD</w:t>
            </w:r>
          </w:p>
        </w:tc>
        <w:tc>
          <w:tcPr>
            <w:tcW w:w="1100" w:type="dxa"/>
            <w:vAlign w:val="bottom"/>
            <w:gridSpan w:val="2"/>
          </w:tcPr>
          <w:p>
            <w:pPr>
              <w:ind w:left="40"/>
              <w:spacing w:after="0"/>
              <w:rPr>
                <w:sz w:val="20"/>
                <w:szCs w:val="20"/>
                <w:color w:val="auto"/>
              </w:rPr>
            </w:pPr>
            <w:r>
              <w:rPr>
                <w:rFonts w:ascii="Arial" w:cs="Arial" w:eastAsia="Arial" w:hAnsi="Arial"/>
                <w:sz w:val="17"/>
                <w:szCs w:val="17"/>
                <w:color w:val="0000FF"/>
              </w:rPr>
              <w:t>PA</w:t>
            </w:r>
          </w:p>
        </w:tc>
        <w:tc>
          <w:tcPr>
            <w:tcW w:w="1140" w:type="dxa"/>
            <w:vAlign w:val="bottom"/>
            <w:gridSpan w:val="2"/>
          </w:tcPr>
          <w:p>
            <w:pPr>
              <w:ind w:left="400"/>
              <w:spacing w:after="0"/>
              <w:rPr>
                <w:sz w:val="20"/>
                <w:szCs w:val="20"/>
                <w:color w:val="auto"/>
              </w:rPr>
            </w:pPr>
            <w:r>
              <w:rPr>
                <w:rFonts w:ascii="Arial" w:cs="Arial" w:eastAsia="Arial" w:hAnsi="Arial"/>
                <w:sz w:val="17"/>
                <w:szCs w:val="17"/>
                <w:color w:val="0000FF"/>
              </w:rPr>
              <w:t>19004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tcPr>
          <w:p>
            <w:pPr>
              <w:spacing w:after="0" w:line="219" w:lineRule="exact"/>
              <w:rPr>
                <w:rFonts w:ascii="Arial" w:cs="Arial" w:eastAsia="Arial" w:hAnsi="Arial"/>
                <w:sz w:val="21"/>
                <w:szCs w:val="21"/>
                <w:color w:val="0000EE"/>
                <w:w w:val="95"/>
              </w:rPr>
            </w:pPr>
            <w:hyperlink r:id="rId14">
              <w:r>
                <w:rPr>
                  <w:rFonts w:ascii="Arial" w:cs="Arial" w:eastAsia="Arial" w:hAnsi="Arial"/>
                  <w:sz w:val="21"/>
                  <w:szCs w:val="21"/>
                  <w:color w:val="0000EE"/>
                  <w:w w:val="95"/>
                </w:rPr>
                <w:t>Osage University GP II, L.P.</w:t>
              </w:r>
            </w:hyperlink>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gridSpan w:val="5"/>
          </w:tcPr>
          <w:p>
            <w:pPr>
              <w:spacing w:after="0"/>
              <w:rPr>
                <w:sz w:val="20"/>
                <w:szCs w:val="20"/>
                <w:color w:val="auto"/>
              </w:rPr>
            </w:pPr>
            <w:r>
              <w:rPr>
                <w:rFonts w:ascii="Arial" w:cs="Arial" w:eastAsia="Arial" w:hAnsi="Arial"/>
                <w:sz w:val="17"/>
                <w:szCs w:val="17"/>
                <w:color w:val="0000FF"/>
              </w:rPr>
              <w:t>50 MONUMENT ROAD,</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SUITE 201</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7"/>
                <w:szCs w:val="17"/>
                <w:color w:val="0000FF"/>
              </w:rPr>
              <w:t>BALA CYNWYD</w:t>
            </w:r>
          </w:p>
        </w:tc>
        <w:tc>
          <w:tcPr>
            <w:tcW w:w="1100" w:type="dxa"/>
            <w:vAlign w:val="bottom"/>
            <w:gridSpan w:val="2"/>
          </w:tcPr>
          <w:p>
            <w:pPr>
              <w:ind w:left="40"/>
              <w:spacing w:after="0"/>
              <w:rPr>
                <w:sz w:val="20"/>
                <w:szCs w:val="20"/>
                <w:color w:val="auto"/>
              </w:rPr>
            </w:pPr>
            <w:r>
              <w:rPr>
                <w:rFonts w:ascii="Arial" w:cs="Arial" w:eastAsia="Arial" w:hAnsi="Arial"/>
                <w:sz w:val="17"/>
                <w:szCs w:val="17"/>
                <w:color w:val="0000FF"/>
              </w:rPr>
              <w:t>PA</w:t>
            </w:r>
          </w:p>
        </w:tc>
        <w:tc>
          <w:tcPr>
            <w:tcW w:w="1140" w:type="dxa"/>
            <w:vAlign w:val="bottom"/>
            <w:gridSpan w:val="2"/>
          </w:tcPr>
          <w:p>
            <w:pPr>
              <w:ind w:left="400"/>
              <w:spacing w:after="0"/>
              <w:rPr>
                <w:sz w:val="20"/>
                <w:szCs w:val="20"/>
                <w:color w:val="auto"/>
              </w:rPr>
            </w:pPr>
            <w:r>
              <w:rPr>
                <w:rFonts w:ascii="Arial" w:cs="Arial" w:eastAsia="Arial" w:hAnsi="Arial"/>
                <w:sz w:val="17"/>
                <w:szCs w:val="17"/>
                <w:color w:val="0000FF"/>
              </w:rPr>
              <w:t>19004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-5385435</wp:posOffset>
            </wp:positionV>
            <wp:extent cx="24130" cy="1917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1917700"/>
                    </a:xfrm>
                    <a:prstGeom prst="rect">
                      <a:avLst/>
                    </a:prstGeom>
                    <a:noFill/>
                  </pic:spPr>
                </pic:pic>
              </a:graphicData>
            </a:graphic>
          </wp:anchor>
        </w:drawing>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520"/>
          </w:cols>
          <w:pgMar w:left="240" w:top="224" w:right="139" w:bottom="0" w:gutter="0" w:footer="0" w:header="0"/>
          <w:type w:val="continuous"/>
        </w:sectPr>
      </w:pPr>
    </w:p>
    <w:p>
      <w:pPr>
        <w:ind w:left="120"/>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Osage Partners, LLC</w:t>
        </w:r>
      </w:hyperlink>
    </w:p>
    <w:p>
      <w:pPr>
        <w:sectPr>
          <w:pgSz w:w="11900" w:h="16838" w:orient="portrait"/>
          <w:cols w:equalWidth="0" w:num="1">
            <w:col w:w="11520"/>
          </w:cols>
          <w:pgMar w:left="240" w:top="224" w:right="1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2922270" cy="1360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2270" cy="136080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50 MONUMENT ROAD,</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SUITE 201</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14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7"/>
                <w:szCs w:val="17"/>
                <w:color w:val="0000FF"/>
              </w:rPr>
              <w:t>BALA CYNWYD</w:t>
            </w:r>
          </w:p>
        </w:tc>
        <w:tc>
          <w:tcPr>
            <w:tcW w:w="1020" w:type="dxa"/>
            <w:vAlign w:val="bottom"/>
          </w:tcPr>
          <w:p>
            <w:pPr>
              <w:ind w:left="100"/>
              <w:spacing w:after="0"/>
              <w:rPr>
                <w:sz w:val="20"/>
                <w:szCs w:val="20"/>
                <w:color w:val="auto"/>
              </w:rPr>
            </w:pPr>
            <w:r>
              <w:rPr>
                <w:rFonts w:ascii="Arial" w:cs="Arial" w:eastAsia="Arial" w:hAnsi="Arial"/>
                <w:sz w:val="17"/>
                <w:szCs w:val="17"/>
                <w:color w:val="0000FF"/>
              </w:rPr>
              <w:t>PA</w:t>
            </w:r>
          </w:p>
        </w:tc>
        <w:tc>
          <w:tcPr>
            <w:tcW w:w="1960" w:type="dxa"/>
            <w:vAlign w:val="bottom"/>
          </w:tcPr>
          <w:p>
            <w:pPr>
              <w:ind w:left="540"/>
              <w:spacing w:after="0"/>
              <w:rPr>
                <w:sz w:val="20"/>
                <w:szCs w:val="20"/>
                <w:color w:val="auto"/>
              </w:rPr>
            </w:pPr>
            <w:r>
              <w:rPr>
                <w:rFonts w:ascii="Arial" w:cs="Arial" w:eastAsia="Arial" w:hAnsi="Arial"/>
                <w:sz w:val="17"/>
                <w:szCs w:val="17"/>
                <w:color w:val="0000FF"/>
              </w:rPr>
              <w:t>19004</w:t>
            </w:r>
          </w:p>
        </w:tc>
      </w:tr>
      <w:tr>
        <w:trPr>
          <w:trHeight w:val="154"/>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jc w:val="both"/>
        <w:ind w:right="260" w:firstLine="5"/>
        <w:spacing w:after="0" w:line="245"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Held by Osage University Partners II, L.P. ("Osage"). Osage Partners, LLC ("Osage Partners") is the general parter of Osage University GP II, LP ("Osage GP"), which is the general partner of Osage. Osage Partners and Osage GP may be deemed to share voting and investment power with respect to all shares held by Osage. Each of the filing persons disclaims beneficial ownership of the securities reported herein except to the extent of their pecuniary interest therein.</w:t>
      </w:r>
    </w:p>
    <w:p>
      <w:pPr>
        <w:spacing w:after="0" w:line="29" w:lineRule="exact"/>
        <w:rPr>
          <w:rFonts w:ascii="Arial" w:cs="Arial" w:eastAsia="Arial" w:hAnsi="Arial"/>
          <w:sz w:val="13"/>
          <w:szCs w:val="13"/>
          <w:color w:val="008000"/>
        </w:rPr>
      </w:pPr>
    </w:p>
    <w:p>
      <w:pPr>
        <w:ind w:firstLine="5"/>
        <w:spacing w:after="0" w:line="258"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Series E Convertible Preferred Stock is convertible at any time, at the holder's election and has no expiration date. The Series E Convertible Preferred Stock automatically converted into common stock on an approximately 1-for-1.550115 basis upon the closing of the Issuer's initial public offering.</w:t>
      </w:r>
    </w:p>
    <w:p>
      <w:pPr>
        <w:sectPr>
          <w:pgSz w:w="11900" w:h="16838" w:orient="portrait"/>
          <w:cols w:equalWidth="0" w:num="1">
            <w:col w:w="11280"/>
          </w:cols>
          <w:pgMar w:left="280" w:top="310" w:right="339" w:bottom="1440" w:gutter="0" w:footer="0" w:header="0"/>
        </w:sectPr>
      </w:pPr>
    </w:p>
    <w:p>
      <w:pPr>
        <w:spacing w:after="0" w:line="4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OSAGE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-9525</wp:posOffset>
            </wp:positionV>
            <wp:extent cx="1042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PARTNERS II, L.P. By: Osage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-5715</wp:posOffset>
            </wp:positionV>
            <wp:extent cx="134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University GP II, LP, its GP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-5715</wp:posOffset>
            </wp:positionV>
            <wp:extent cx="1402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Osage Partners, LLC, its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-12700</wp:posOffset>
            </wp:positionV>
            <wp:extent cx="12395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395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By: /s/ William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-12700</wp:posOffset>
            </wp:positionV>
            <wp:extent cx="1198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-12700</wp:posOffset>
            </wp:positionV>
            <wp:extent cx="368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4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OSAGE UNIVERSITY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-9525</wp:posOffset>
            </wp:positionV>
            <wp:extent cx="1336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LP By: Osage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1270</wp:posOffset>
            </wp:positionV>
            <wp:extent cx="1411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411605" cy="8255"/>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GP By: /s/ William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-5715</wp:posOffset>
            </wp:positionV>
            <wp:extent cx="1364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-12700</wp:posOffset>
            </wp:positionV>
            <wp:extent cx="368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4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OSAGE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-1905</wp:posOffset>
            </wp:positionV>
            <wp:extent cx="1374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1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William Harrington,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-5715</wp:posOffset>
            </wp:positionV>
            <wp:extent cx="14103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spacing w:after="0" w:line="62"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1420" w:firstLine="5"/>
        <w:spacing w:after="0" w:line="315" w:lineRule="auto"/>
        <w:tabs>
          <w:tab w:leader="none" w:pos="139"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0000FF"/>
        </w:rPr>
        <w:t>06/29/2016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959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0000FF"/>
        </w:rPr>
        <w:t>06/29/2016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959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0000FF"/>
        </w:rPr>
        <w:t>06/29/2016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959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3" w:lineRule="exact"/>
        <w:rPr>
          <w:sz w:val="20"/>
          <w:szCs w:val="20"/>
          <w:color w:val="auto"/>
        </w:rPr>
      </w:pPr>
    </w:p>
    <w:p>
      <w:pPr>
        <w:sectPr>
          <w:pgSz w:w="11900" w:h="16838" w:orient="portrait"/>
          <w:cols w:equalWidth="0" w:num="2">
            <w:col w:w="9040" w:space="80"/>
            <w:col w:w="2160"/>
          </w:cols>
          <w:pgMar w:left="280" w:top="310" w:right="33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31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2" Type="http://schemas.openxmlformats.org/officeDocument/2006/relationships/hyperlink" Target="http://www.sec.gov/cgi-bin/browse-edgar?action=getcompany&amp;CIK=0001621636" TargetMode="External"/><Relationship Id="rId13" Type="http://schemas.openxmlformats.org/officeDocument/2006/relationships/hyperlink" Target="http://www.sec.gov/cgi-bin/browse-edgar?action=getcompany&amp;CIK=0001453687" TargetMode="External"/><Relationship Id="rId14" Type="http://schemas.openxmlformats.org/officeDocument/2006/relationships/hyperlink" Target="http://www.sec.gov/cgi-bin/browse-edgar?action=getcompany&amp;CIK=0001677537" TargetMode="External"/><Relationship Id="rId16" Type="http://schemas.openxmlformats.org/officeDocument/2006/relationships/hyperlink" Target="http://www.sec.gov/cgi-bin/browse-edgar?action=getcompany&amp;CIK=0001677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2019-12-08T19:21:11Z</dcterms:created>
  <dcterms:modified xsi:type="dcterms:W3CDTF">2019-12-08T19:21:11Z</dcterms:modified>
</cp:coreProperties>
</file>