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-227330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24130</wp:posOffset>
            </wp:positionV>
            <wp:extent cx="7048500" cy="9436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943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20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Brunn Carsten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</w:tr>
      <w:tr>
        <w:trPr>
          <w:trHeight w:val="262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C/O CARTESIAN THERAPEUTICS, INC.</w:t>
            </w:r>
          </w:p>
        </w:tc>
      </w:tr>
      <w:tr>
        <w:trPr>
          <w:trHeight w:val="250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65 GROVE STREET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4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02472</w:t>
            </w:r>
          </w:p>
        </w:tc>
      </w:tr>
      <w:tr>
        <w:trPr>
          <w:trHeight w:val="450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2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 xml:space="preserve">Cartesian Therapeutics, Inc. </w:t>
              </w:r>
            </w:hyperlink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[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RNAC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11/13/2023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00" w:right="320"/>
        <w:spacing w:after="0" w:line="26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20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3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11/13/2023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55,000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2.06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728,081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11/13/2023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13,600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2.06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714,481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11/13/2023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169,725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2.06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544,756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11/13/2023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282,800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2.06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261,956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1,000,000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6.03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11/13/2023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21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1,000,000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11/30/2028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61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2.2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11/13/2023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330,000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02/24/2029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1.75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11/13/2023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400,000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10/06/2029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0.31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2.3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11/13/2023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600,000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01/01/2030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(9)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2.84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11/13/2023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75,000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06/30/2030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2.99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11/13/2023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670,000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01/03/2031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89"/>
              </w:rPr>
              <w:t>(11)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163,000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(11)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4.32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11/13/2023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163,000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09/23/2031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1,056,100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(12)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3.31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11/13/2023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21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1,056,100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01/02/2032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61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1,275,000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1.13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11/13/2023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21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1,275,000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01/01/2033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61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0.93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61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3" w:right="380" w:hanging="3"/>
        <w:spacing w:after="0" w:line="272" w:lineRule="auto"/>
        <w:tabs>
          <w:tab w:leader="none" w:pos="12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unvested restricted stock, which was granted on January 4, 2021, was canceled in the merger (the "Merger") between Selecta Biosciences, Inc. and Cartesian Therapeutics, Inc., in exchange for $113,300, representing $2.06 per share, the Cash-out Amount as applied in the Merger.</w:t>
      </w:r>
    </w:p>
    <w:p>
      <w:pPr>
        <w:spacing w:after="0" w:line="1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23" w:hanging="123"/>
        <w:spacing w:after="0"/>
        <w:tabs>
          <w:tab w:leader="none" w:pos="123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This unvested restricted stock, which was granted on September 24, 2021, was canceled in the Merger, in exchange for $28,016, representing $2.06 per share, the Cash-out Amount as applied in the Merger.</w:t>
      </w:r>
    </w:p>
    <w:p>
      <w:pPr>
        <w:spacing w:after="0" w:line="60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23" w:hanging="123"/>
        <w:spacing w:after="0"/>
        <w:tabs>
          <w:tab w:leader="none" w:pos="123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This unvested restricted stock, which was granted on January 3, 2022, was canceled in the Merger, in exchange for $349,633.50, representing $2.06 per share, the Cash-out Amount as applied in the Merger.</w:t>
      </w:r>
    </w:p>
    <w:p>
      <w:pPr>
        <w:spacing w:after="0" w:line="60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23" w:hanging="123"/>
        <w:spacing w:after="0"/>
        <w:tabs>
          <w:tab w:leader="none" w:pos="123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This unvested restricted stock, which was granted on January 2, 2023, was canceled in the Merger, in exchange for $582,568, representing $2.06 per share, the Cash-out Amount as applied in the Merger.</w:t>
      </w:r>
    </w:p>
    <w:p>
      <w:pPr>
        <w:spacing w:after="0" w:line="60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23" w:hanging="123"/>
        <w:spacing w:after="0"/>
        <w:tabs>
          <w:tab w:leader="none" w:pos="123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This option, which provided for vesting as to 25% of the shares on December 1, 2019 with the remainder of the shares vesting in 36 substantially equal monthly installments thereafter, was canceled in the Merger.</w:t>
      </w:r>
    </w:p>
    <w:p>
      <w:pPr>
        <w:spacing w:after="0" w:line="60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23" w:hanging="123"/>
        <w:spacing w:after="0"/>
        <w:tabs>
          <w:tab w:leader="none" w:pos="123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This option, which provided for vesting as to 25% of the shares on February 25, 2020 with the remainder of the shares vesting in 36 substantially equal monthly installments thereafter, was canceled in the Merger.</w:t>
      </w:r>
    </w:p>
    <w:p>
      <w:pPr>
        <w:spacing w:after="0" w:line="60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3" w:hanging="3"/>
        <w:spacing w:after="0" w:line="272" w:lineRule="auto"/>
        <w:tabs>
          <w:tab w:leader="none" w:pos="12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option, which provided for vesting as to 50% of the shares on October 7, 2020 and the remaining 50% of the shares on October 7, 2021, was canceled in the Merger, in exchange for a cash payment of $124,000, representing the difference between the exercise price of the option and $2.06, the Cash-out Amount as applied in the Merger.</w:t>
      </w:r>
    </w:p>
    <w:p>
      <w:pPr>
        <w:spacing w:after="0" w:line="1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23" w:hanging="123"/>
        <w:spacing w:after="0"/>
        <w:tabs>
          <w:tab w:leader="none" w:pos="123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This option, which provided for vesting as to 25% of the shares on January 2, 2021 with the remainder of the shares vesting in 36 substantially equal monthly installments thereafter, was canceled in the Merger.</w:t>
      </w:r>
    </w:p>
    <w:p>
      <w:pPr>
        <w:spacing w:after="0" w:line="60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23" w:hanging="123"/>
        <w:spacing w:after="0"/>
        <w:tabs>
          <w:tab w:leader="none" w:pos="123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This option, which provided for vesting as to 25% of the shares on July 1, 2021 with the remainder of the shares vesting in 36 substantially equal monthly installments thereafter, was canceled in the Merger.</w:t>
      </w:r>
    </w:p>
    <w:p>
      <w:pPr>
        <w:spacing w:after="0" w:line="60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83" w:hanging="183"/>
        <w:spacing w:after="0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This option, which provided for vesting as to 25% of the shares on January 4, 2022 with the remainder of the shares vesting in 36 substantially equal monthly installments thereafter, was canceled in the Merger.</w:t>
      </w:r>
    </w:p>
    <w:p>
      <w:pPr>
        <w:spacing w:after="0" w:line="60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83" w:hanging="183"/>
        <w:spacing w:after="0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This option, which provided for vesting as to 25% of the shares on September 24, 2022 with the remainder of the shares vesting in 36 substantially equal monthly installments thereafter, was canceled in the Merger.</w:t>
      </w:r>
    </w:p>
    <w:p>
      <w:pPr>
        <w:spacing w:after="0" w:line="60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83" w:hanging="183"/>
        <w:spacing w:after="0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This option, which provided for vesting as to 25% of the shares on January 3, 2023 with the remainder of the shares vesting in 36 substantially equal monthly installments thereafter, was canceled in the Merger.</w:t>
      </w:r>
    </w:p>
    <w:p>
      <w:pPr>
        <w:spacing w:after="0" w:line="60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3" w:right="80" w:hanging="3"/>
        <w:spacing w:after="0" w:line="272" w:lineRule="auto"/>
        <w:tabs>
          <w:tab w:leader="none" w:pos="19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option, which provided for vesting as to 25% of the shares on January 2, 2024 with the remainder of the shares vesting in 36 substantially equal monthly installments thereafter, was canceled in the Merger, in exchange for a cash payment of $1,185,750, representing the difference between the exercise price of the option and $2.06, the Cash-out Amount as applied in the Merger.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4164330</wp:posOffset>
            </wp:positionH>
            <wp:positionV relativeFrom="paragraph">
              <wp:posOffset>-7620</wp:posOffset>
            </wp:positionV>
            <wp:extent cx="107378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63"/>
        <w:spacing w:after="0"/>
        <w:tabs>
          <w:tab w:leader="none" w:pos="87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Attorney-in-Fact for Carsten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11/15/2023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4164330</wp:posOffset>
            </wp:positionH>
            <wp:positionV relativeFrom="paragraph">
              <wp:posOffset>-12065</wp:posOffset>
            </wp:positionV>
            <wp:extent cx="186182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Brunn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4164330</wp:posOffset>
            </wp:positionH>
            <wp:positionV relativeFrom="paragraph">
              <wp:posOffset>-12065</wp:posOffset>
            </wp:positionV>
            <wp:extent cx="25781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563"/>
        <w:spacing w:after="0"/>
        <w:tabs>
          <w:tab w:leader="none" w:pos="87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3" w:right="3680" w:hanging="3"/>
        <w:spacing w:after="0" w:line="324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3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3"/>
      </w:cols>
      <w:pgMar w:left="497" w:top="150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022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2023-11-15T16:35:14Z</dcterms:created>
  <dcterms:modified xsi:type="dcterms:W3CDTF">2023-11-15T16:35:14Z</dcterms:modified>
</cp:coreProperties>
</file>