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93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938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SPRINGER TIMOTHY A</w:t>
        </w:r>
      </w:hyperlink>
    </w:p>
    <w:p>
      <w:pPr>
        <w:spacing w:after="0" w:line="286"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right="840"/>
        <w:spacing w:after="0" w:line="344" w:lineRule="auto"/>
        <w:rPr>
          <w:sz w:val="20"/>
          <w:szCs w:val="20"/>
          <w:color w:val="auto"/>
        </w:rPr>
      </w:pPr>
      <w:r>
        <w:rPr>
          <w:rFonts w:ascii="Arial" w:cs="Arial" w:eastAsia="Arial" w:hAnsi="Arial"/>
          <w:sz w:val="16"/>
          <w:szCs w:val="16"/>
          <w:color w:val="0000FF"/>
        </w:rPr>
        <w:t>CHILDREN'S HOSPITAL BOSTON 3 BLACKFAN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06/14/2019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820" w:firstLine="3"/>
        <w:spacing w:after="0" w:line="24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1836" w:val="left"/>
          <w:tab w:leader="none" w:pos="21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4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1" w:lineRule="exact"/>
        <w:rPr>
          <w:sz w:val="24"/>
          <w:szCs w:val="24"/>
          <w:color w:val="auto"/>
        </w:rPr>
      </w:pPr>
    </w:p>
    <w:p>
      <w:pPr>
        <w:sectPr>
          <w:pgSz w:w="11900" w:h="16838" w:orient="portrait"/>
          <w:cols w:equalWidth="0" w:num="3">
            <w:col w:w="3340" w:space="720"/>
            <w:col w:w="3263" w:space="720"/>
            <w:col w:w="3397"/>
          </w:cols>
          <w:pgMar w:left="240" w:top="218" w:right="21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8"/>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920" w:type="dxa"/>
            <w:vAlign w:val="bottom"/>
            <w:gridSpan w:val="6"/>
            <w:vMerge w:val="restart"/>
          </w:tcPr>
          <w:p>
            <w:pPr>
              <w:ind w:left="5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0000FF"/>
              </w:rPr>
              <w:t>BOSTON</w:t>
            </w:r>
          </w:p>
        </w:tc>
        <w:tc>
          <w:tcPr>
            <w:tcW w:w="820" w:type="dxa"/>
            <w:vAlign w:val="bottom"/>
            <w:vMerge w:val="restart"/>
          </w:tcPr>
          <w:p>
            <w:pPr>
              <w:ind w:left="440"/>
              <w:spacing w:after="0"/>
              <w:rPr>
                <w:sz w:val="20"/>
                <w:szCs w:val="20"/>
                <w:color w:val="auto"/>
              </w:rPr>
            </w:pPr>
            <w:r>
              <w:rPr>
                <w:rFonts w:ascii="Arial" w:cs="Arial" w:eastAsia="Arial" w:hAnsi="Arial"/>
                <w:sz w:val="16"/>
                <w:szCs w:val="16"/>
                <w:color w:val="0000FF"/>
              </w:rPr>
              <w:t>MA</w:t>
            </w:r>
          </w:p>
        </w:tc>
        <w:tc>
          <w:tcPr>
            <w:tcW w:w="200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02115</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6"/>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gridSpan w:val="2"/>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820" w:type="dxa"/>
            <w:vAlign w:val="bottom"/>
          </w:tcPr>
          <w:p>
            <w:pPr>
              <w:ind w:left="440"/>
              <w:spacing w:after="0"/>
              <w:rPr>
                <w:sz w:val="20"/>
                <w:szCs w:val="20"/>
                <w:color w:val="auto"/>
              </w:rPr>
            </w:pPr>
            <w:r>
              <w:rPr>
                <w:rFonts w:ascii="Arial" w:cs="Arial" w:eastAsia="Arial" w:hAnsi="Arial"/>
                <w:sz w:val="12"/>
                <w:szCs w:val="12"/>
                <w:color w:val="auto"/>
                <w:w w:val="99"/>
              </w:rPr>
              <w:t>(State)</w:t>
            </w:r>
          </w:p>
        </w:tc>
        <w:tc>
          <w:tcPr>
            <w:tcW w:w="2000" w:type="dxa"/>
            <w:vAlign w:val="bottom"/>
            <w:gridSpan w:val="2"/>
          </w:tcPr>
          <w:p>
            <w:pPr>
              <w:ind w:left="90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4"/>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20" w:type="dxa"/>
            <w:vAlign w:val="bottom"/>
          </w:tcPr>
          <w:p>
            <w:pPr>
              <w:spacing w:after="0"/>
              <w:rPr>
                <w:sz w:val="13"/>
                <w:szCs w:val="13"/>
                <w:color w:val="auto"/>
              </w:rPr>
            </w:pPr>
          </w:p>
        </w:tc>
        <w:tc>
          <w:tcPr>
            <w:tcW w:w="194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19"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280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gridSpan w:val="6"/>
          </w:tcPr>
          <w:p>
            <w:pPr>
              <w:spacing w:after="0"/>
              <w:rPr>
                <w:sz w:val="7"/>
                <w:szCs w:val="7"/>
                <w:color w:val="auto"/>
              </w:rPr>
            </w:pPr>
          </w:p>
        </w:tc>
        <w:tc>
          <w:tcPr>
            <w:tcW w:w="2760" w:type="dxa"/>
            <w:vAlign w:val="bottom"/>
            <w:tcBorders>
              <w:bottom w:val="single" w:sz="8" w:color="2C2C2C"/>
            </w:tcBorders>
            <w:gridSpan w:val="4"/>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80" w:type="dxa"/>
            <w:vAlign w:val="bottom"/>
            <w:gridSpan w:val="11"/>
          </w:tcPr>
          <w:p>
            <w:pPr>
              <w:jc w:val="center"/>
              <w:ind w:left="218"/>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or Exercise</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9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0"/>
                <w:szCs w:val="10"/>
                <w:color w:val="auto"/>
              </w:rPr>
            </w:pP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0000FF"/>
              </w:rPr>
              <w:t>Stock Option</w:t>
            </w:r>
          </w:p>
        </w:tc>
        <w:tc>
          <w:tcPr>
            <w:tcW w:w="82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w:t>
            </w:r>
          </w:p>
        </w:tc>
        <w:tc>
          <w:tcPr>
            <w:tcW w:w="920" w:type="dxa"/>
            <w:vAlign w:val="bottom"/>
            <w:vMerge w:val="restart"/>
          </w:tcPr>
          <w:p>
            <w:pPr>
              <w:ind w:left="180"/>
              <w:spacing w:after="0"/>
              <w:rPr>
                <w:sz w:val="20"/>
                <w:szCs w:val="20"/>
                <w:color w:val="auto"/>
              </w:rPr>
            </w:pPr>
            <w:r>
              <w:rPr>
                <w:rFonts w:ascii="Arial" w:cs="Arial" w:eastAsia="Arial" w:hAnsi="Arial"/>
                <w:sz w:val="12"/>
                <w:szCs w:val="12"/>
                <w:color w:val="0000FF"/>
              </w:rPr>
              <w:t>06/14/2019</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color w:val="0000FF"/>
              </w:rPr>
              <w:t>A</w:t>
            </w:r>
          </w:p>
        </w:tc>
        <w:tc>
          <w:tcPr>
            <w:tcW w:w="480" w:type="dxa"/>
            <w:vAlign w:val="bottom"/>
            <w:vMerge w:val="restart"/>
          </w:tcPr>
          <w:p>
            <w:pPr>
              <w:ind w:left="60"/>
              <w:spacing w:after="0"/>
              <w:rPr>
                <w:sz w:val="20"/>
                <w:szCs w:val="20"/>
                <w:color w:val="auto"/>
              </w:rPr>
            </w:pPr>
            <w:r>
              <w:rPr>
                <w:rFonts w:ascii="Arial" w:cs="Arial" w:eastAsia="Arial" w:hAnsi="Arial"/>
                <w:sz w:val="12"/>
                <w:szCs w:val="12"/>
                <w:color w:val="0000FF"/>
              </w:rPr>
              <w:t>10,000</w:t>
            </w:r>
          </w:p>
        </w:tc>
        <w:tc>
          <w:tcPr>
            <w:tcW w:w="4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06/13/2029</w:t>
            </w:r>
          </w:p>
        </w:tc>
        <w:tc>
          <w:tcPr>
            <w:tcW w:w="780" w:type="dxa"/>
            <w:vAlign w:val="bottom"/>
          </w:tcPr>
          <w:p>
            <w:pPr>
              <w:ind w:left="16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ind w:left="140"/>
              <w:spacing w:after="0"/>
              <w:rPr>
                <w:sz w:val="20"/>
                <w:szCs w:val="20"/>
                <w:color w:val="auto"/>
              </w:rPr>
            </w:pPr>
            <w:r>
              <w:rPr>
                <w:rFonts w:ascii="Arial" w:cs="Arial" w:eastAsia="Arial" w:hAnsi="Arial"/>
                <w:sz w:val="16"/>
                <w:szCs w:val="16"/>
                <w:color w:val="0000FF"/>
              </w:rPr>
              <w:t>10,000</w:t>
            </w:r>
          </w:p>
        </w:tc>
        <w:tc>
          <w:tcPr>
            <w:tcW w:w="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2"/>
                <w:szCs w:val="12"/>
                <w:color w:val="0000FF"/>
                <w:w w:val="92"/>
              </w:rPr>
              <w:t>10,000</w:t>
            </w: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 Buy)</w:t>
            </w: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vests in full on the earlier of June 14, 2020 or the day immediately prior to the company's 2020 annual meeting of stockholders.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ind w:left="6860"/>
        <w:spacing w:after="0" w:line="188"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Timothy 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11823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2370"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Timothy A. Springer, Ph.D.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Timothy A. Springer, Ph.D.</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2019-12-24T07:26:28Z</dcterms:created>
  <dcterms:modified xsi:type="dcterms:W3CDTF">2019-12-24T07:26:28Z</dcterms:modified>
</cp:coreProperties>
</file>