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847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847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5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8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SPRINGER TIMOTHY A</w:t>
              </w:r>
            </w:hyperlink>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Cartesian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RNAC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80" w:type="dxa"/>
            <w:vAlign w:val="bottom"/>
            <w:gridSpan w:val="2"/>
            <w:vMerge w:val="continue"/>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Borders>
              <w:bottom w:val="single" w:sz="8" w:color="0000EE"/>
            </w:tcBorders>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280" w:type="dxa"/>
            <w:vAlign w:val="bottom"/>
            <w:tcBorders>
              <w:bottom w:val="single" w:sz="8" w:color="0000EE"/>
            </w:tcBorders>
            <w:gridSpan w:val="2"/>
            <w:vMerge w:val="continue"/>
          </w:tcPr>
          <w:p>
            <w:pPr>
              <w:spacing w:after="0"/>
              <w:rPr>
                <w:sz w:val="5"/>
                <w:szCs w:val="5"/>
                <w:color w:val="auto"/>
              </w:rPr>
            </w:pPr>
          </w:p>
        </w:tc>
        <w:tc>
          <w:tcPr>
            <w:tcW w:w="13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60" w:type="dxa"/>
            <w:vAlign w:val="bottom"/>
          </w:tcPr>
          <w:p>
            <w:pPr>
              <w:spacing w:after="0"/>
              <w:rPr>
                <w:sz w:val="6"/>
                <w:szCs w:val="6"/>
                <w:color w:val="auto"/>
              </w:rPr>
            </w:pPr>
          </w:p>
        </w:tc>
        <w:tc>
          <w:tcPr>
            <w:tcW w:w="13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60" w:type="dxa"/>
            <w:vAlign w:val="bottom"/>
            <w:tcBorders>
              <w:top w:val="single" w:sz="8" w:color="EEEEEE"/>
            </w:tcBorders>
          </w:tcPr>
          <w:p>
            <w:pPr>
              <w:spacing w:after="0"/>
              <w:rPr>
                <w:sz w:val="2"/>
                <w:szCs w:val="2"/>
                <w:color w:val="auto"/>
              </w:rPr>
            </w:pPr>
          </w:p>
        </w:tc>
        <w:tc>
          <w:tcPr>
            <w:tcW w:w="13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vMerge w:val="restart"/>
          </w:tcPr>
          <w:p>
            <w:pPr>
              <w:ind w:left="40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03/18/2025</w:t>
            </w:r>
          </w:p>
        </w:tc>
        <w:tc>
          <w:tcPr>
            <w:tcW w:w="1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36 WOODMAN ROAD</w:t>
            </w:r>
          </w:p>
        </w:tc>
        <w:tc>
          <w:tcPr>
            <w:tcW w:w="1360" w:type="dxa"/>
            <w:vAlign w:val="bottom"/>
          </w:tcPr>
          <w:p>
            <w:pPr>
              <w:spacing w:after="0"/>
              <w:rPr>
                <w:sz w:val="11"/>
                <w:szCs w:val="11"/>
                <w:color w:val="auto"/>
              </w:rPr>
            </w:pPr>
          </w:p>
        </w:tc>
        <w:tc>
          <w:tcPr>
            <w:tcW w:w="2540" w:type="dxa"/>
            <w:vAlign w:val="bottom"/>
            <w:gridSpan w:val="3"/>
            <w:vMerge w:val="continue"/>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tcPr>
          <w:p>
            <w:pPr>
              <w:spacing w:after="0"/>
              <w:rPr>
                <w:sz w:val="12"/>
                <w:szCs w:val="12"/>
                <w:color w:val="auto"/>
              </w:rPr>
            </w:pPr>
          </w:p>
        </w:tc>
        <w:tc>
          <w:tcPr>
            <w:tcW w:w="13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460" w:type="dxa"/>
            <w:vAlign w:val="bottom"/>
            <w:tcBorders>
              <w:bottom w:val="single" w:sz="8" w:color="9A9A9A"/>
            </w:tcBorders>
          </w:tcPr>
          <w:p>
            <w:pPr>
              <w:spacing w:after="0"/>
              <w:rPr>
                <w:sz w:val="4"/>
                <w:szCs w:val="4"/>
                <w:color w:val="auto"/>
              </w:rPr>
            </w:pPr>
          </w:p>
        </w:tc>
        <w:tc>
          <w:tcPr>
            <w:tcW w:w="13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86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4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860" w:type="dxa"/>
            <w:vAlign w:val="bottom"/>
            <w:gridSpan w:val="2"/>
            <w:vMerge w:val="continue"/>
          </w:tcPr>
          <w:p>
            <w:pPr>
              <w:spacing w:after="0"/>
              <w:rPr>
                <w:sz w:val="15"/>
                <w:szCs w:val="15"/>
                <w:color w:val="auto"/>
              </w:rPr>
            </w:pPr>
          </w:p>
        </w:tc>
        <w:tc>
          <w:tcPr>
            <w:tcW w:w="14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53"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CHESTNUT</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02467</w:t>
            </w:r>
          </w:p>
        </w:tc>
        <w:tc>
          <w:tcPr>
            <w:tcW w:w="0" w:type="dxa"/>
            <w:vAlign w:val="bottom"/>
          </w:tcPr>
          <w:p>
            <w:pPr>
              <w:spacing w:after="0"/>
              <w:rPr>
                <w:sz w:val="1"/>
                <w:szCs w:val="1"/>
                <w:color w:val="auto"/>
              </w:rPr>
            </w:pPr>
          </w:p>
        </w:tc>
      </w:tr>
      <w:tr>
        <w:trPr>
          <w:trHeight w:val="120"/>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HILL</w:t>
            </w:r>
          </w:p>
        </w:tc>
        <w:tc>
          <w:tcPr>
            <w:tcW w:w="9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53"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24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00"/>
              <w:spacing w:after="0"/>
              <w:rPr>
                <w:sz w:val="20"/>
                <w:szCs w:val="20"/>
                <w:color w:val="auto"/>
              </w:rPr>
            </w:pPr>
            <w:r>
              <w:rPr>
                <w:rFonts w:ascii="Arial" w:cs="Arial" w:eastAsia="Arial" w:hAnsi="Arial"/>
                <w:sz w:val="12"/>
                <w:szCs w:val="12"/>
                <w:b w:val="1"/>
                <w:bCs w:val="1"/>
                <w:color w:val="auto"/>
              </w:rPr>
              <w:t>2A. Deemed</w:t>
            </w:r>
          </w:p>
        </w:tc>
        <w:tc>
          <w:tcPr>
            <w:tcW w:w="3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3"/>
                <w:szCs w:val="13"/>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5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7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60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100"/>
              <w:spacing w:after="0"/>
              <w:rPr>
                <w:sz w:val="20"/>
                <w:szCs w:val="20"/>
                <w:color w:val="auto"/>
              </w:rPr>
            </w:pPr>
            <w:r>
              <w:rPr>
                <w:rFonts w:ascii="Arial" w:cs="Arial" w:eastAsia="Arial" w:hAnsi="Arial"/>
                <w:sz w:val="12"/>
                <w:szCs w:val="12"/>
                <w:b w:val="1"/>
                <w:bCs w:val="1"/>
                <w:color w:val="auto"/>
              </w:rPr>
              <w:t>(D)</w:t>
            </w:r>
          </w:p>
        </w:tc>
        <w:tc>
          <w:tcPr>
            <w:tcW w:w="7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03/18/2025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14,740</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3"/>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14.4233</w:t>
            </w:r>
            <w:r>
              <w:rPr>
                <w:rFonts w:ascii="Times New Roman" w:cs="Times New Roman" w:eastAsia="Times New Roman" w:hAnsi="Times New Roman"/>
                <w:sz w:val="22"/>
                <w:szCs w:val="22"/>
                <w:color w:val="008000"/>
                <w:vertAlign w:val="superscript"/>
              </w:rPr>
              <w:t>(1)</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8,546,202</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03/19/2025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20,234</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3"/>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14.9729</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8,566,436</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03/20/2025</w:t>
            </w: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5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54,889</w:t>
            </w: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jc w:val="center"/>
              <w:ind w:right="93"/>
              <w:spacing w:after="0"/>
              <w:rPr>
                <w:sz w:val="20"/>
                <w:szCs w:val="20"/>
                <w:color w:val="auto"/>
              </w:rPr>
            </w:pPr>
            <w:r>
              <w:rPr>
                <w:rFonts w:ascii="Times New Roman" w:cs="Times New Roman" w:eastAsia="Times New Roman" w:hAnsi="Times New Roman"/>
                <w:sz w:val="17"/>
                <w:szCs w:val="17"/>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15.5877</w:t>
            </w:r>
            <w:r>
              <w:rPr>
                <w:rFonts w:ascii="Times New Roman" w:cs="Times New Roman" w:eastAsia="Times New Roman" w:hAnsi="Times New Roman"/>
                <w:sz w:val="22"/>
                <w:szCs w:val="22"/>
                <w:color w:val="008000"/>
                <w:vertAlign w:val="superscript"/>
              </w:rPr>
              <w:t>(3)</w:t>
            </w:r>
          </w:p>
        </w:tc>
        <w:tc>
          <w:tcPr>
            <w:tcW w:w="118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8,621,325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330,695</w:t>
            </w:r>
          </w:p>
        </w:tc>
        <w:tc>
          <w:tcPr>
            <w:tcW w:w="320" w:type="dxa"/>
            <w:vAlign w:val="bottom"/>
          </w:tcPr>
          <w:p>
            <w:pPr>
              <w:spacing w:after="0"/>
              <w:rPr>
                <w:sz w:val="23"/>
                <w:szCs w:val="23"/>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wife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529,798</w:t>
            </w:r>
          </w:p>
        </w:tc>
        <w:tc>
          <w:tcPr>
            <w:tcW w:w="32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6"/>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2"/>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2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00" w:type="dxa"/>
            <w:vAlign w:val="bottom"/>
          </w:tcPr>
          <w:p>
            <w:pPr>
              <w:spacing w:after="0"/>
              <w:rPr>
                <w:sz w:val="11"/>
                <w:szCs w:val="11"/>
                <w:color w:val="auto"/>
              </w:rPr>
            </w:pPr>
          </w:p>
        </w:tc>
        <w:tc>
          <w:tcPr>
            <w:tcW w:w="8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$13.7242 to $14.53.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$14.85 to $15.00.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purchased in multiple transactions at per share prices ranging from $15.00 to $15.9222. The Reporting Person undertakes to provide upon request to the SEC staff, the Issuer, or any stockholder of the Issuer, full information regarding the number of shares purchased at each separate price within the range set forth in this footnote.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TAS Partners LLC. The reporting person is the managing member of TAS Partners LLC. The reporting person disclaims beneficial ownership of the securities held by TAS Partners LLC except to the extent of his pecuniary interest therein, if any.</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45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Timothy</w:t>
        <w:tab/>
        <w:t>03/20/2025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3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5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55624" TargetMode="External"/><Relationship Id="rId14"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2025-03-20T18:54:20Z</dcterms:created>
  <dcterms:modified xsi:type="dcterms:W3CDTF">2025-03-20T18:54:20Z</dcterms:modified>
</cp:coreProperties>
</file>