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26670</wp:posOffset>
            </wp:positionV>
            <wp:extent cx="7048500" cy="4364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364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8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8"/>
                </w:rPr>
                <w:t>Davis Blaine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63" w:lineRule="exact"/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8"/>
                  <w:szCs w:val="18"/>
                  <w:color w:val="0000EE"/>
                </w:rPr>
                <w:t xml:space="preserve">SELECTA BIOSCIENCES INC </w:t>
              </w:r>
            </w:hyperlink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SELB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Financial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SELECTA BIOSCIENCES, INC.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11/28/2022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65 GROVE STREET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WATERTOWN   MA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02472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1,250,000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1.27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11/28/2022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1,250,000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11/27/2032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8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1,250,000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This option vests as to 25% on November 28, 2023. The remainder of the underlying shares will vest in 36 equal monthly installments thereafter.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-5080</wp:posOffset>
            </wp:positionV>
            <wp:extent cx="95059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Attorney-in-Fact for Blaine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11/30/2022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-12065</wp:posOffset>
            </wp:positionV>
            <wp:extent cx="186182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Davis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-12065</wp:posOffset>
            </wp:positionV>
            <wp:extent cx="24066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02188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2022-11-30T15:45:16Z</dcterms:created>
  <dcterms:modified xsi:type="dcterms:W3CDTF">2022-11-30T15:45:16Z</dcterms:modified>
</cp:coreProperties>
</file>