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278130</wp:posOffset>
            </wp:positionH>
            <wp:positionV relativeFrom="page">
              <wp:posOffset>115570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278130</wp:posOffset>
            </wp:positionH>
            <wp:positionV relativeFrom="page">
              <wp:posOffset>158115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1"/>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1"/>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61"/>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1"/>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1"/>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61"/>
        <w:spacing w:after="0"/>
        <w:rPr>
          <w:sz w:val="20"/>
          <w:szCs w:val="20"/>
          <w:color w:val="auto"/>
        </w:rPr>
      </w:pPr>
      <w:r>
        <w:rPr>
          <w:rFonts w:ascii="Arial" w:cs="Arial" w:eastAsia="Arial" w:hAnsi="Arial"/>
          <w:sz w:val="40"/>
          <w:szCs w:val="40"/>
          <w:b w:val="1"/>
          <w:bCs w:val="1"/>
          <w:color w:val="auto"/>
        </w:rPr>
        <w:t>Selecta Biosciences, Inc.</w:t>
      </w:r>
    </w:p>
    <w:p>
      <w:pPr>
        <w:spacing w:after="0" w:line="35" w:lineRule="exact"/>
        <w:rPr>
          <w:sz w:val="24"/>
          <w:szCs w:val="24"/>
          <w:color w:val="auto"/>
        </w:rPr>
      </w:pPr>
    </w:p>
    <w:p>
      <w:pPr>
        <w:jc w:val="center"/>
        <w:ind w:right="-61"/>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1"/>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1" w:lineRule="exact"/>
        <w:rPr>
          <w:sz w:val="24"/>
          <w:szCs w:val="24"/>
          <w:color w:val="auto"/>
        </w:rPr>
      </w:pPr>
    </w:p>
    <w:p>
      <w:pPr>
        <w:jc w:val="center"/>
        <w:ind w:right="-61"/>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1"/>
        <w:spacing w:after="0"/>
        <w:rPr>
          <w:sz w:val="20"/>
          <w:szCs w:val="20"/>
          <w:color w:val="auto"/>
        </w:rPr>
      </w:pPr>
      <w:r>
        <w:rPr>
          <w:rFonts w:ascii="Arial" w:cs="Arial" w:eastAsia="Arial" w:hAnsi="Arial"/>
          <w:sz w:val="18"/>
          <w:szCs w:val="18"/>
          <w:b w:val="1"/>
          <w:bCs w:val="1"/>
          <w:color w:val="auto"/>
        </w:rPr>
        <w:t>816212104</w:t>
      </w:r>
    </w:p>
    <w:p>
      <w:pPr>
        <w:spacing w:after="0" w:line="21" w:lineRule="exact"/>
        <w:rPr>
          <w:sz w:val="24"/>
          <w:szCs w:val="24"/>
          <w:color w:val="auto"/>
        </w:rPr>
      </w:pPr>
    </w:p>
    <w:p>
      <w:pPr>
        <w:jc w:val="center"/>
        <w:ind w:right="-61"/>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1"/>
        <w:spacing w:after="0"/>
        <w:rPr>
          <w:sz w:val="20"/>
          <w:szCs w:val="20"/>
          <w:color w:val="auto"/>
        </w:rPr>
      </w:pPr>
      <w:r>
        <w:rPr>
          <w:rFonts w:ascii="Arial" w:cs="Arial" w:eastAsia="Arial" w:hAnsi="Arial"/>
          <w:sz w:val="18"/>
          <w:szCs w:val="18"/>
          <w:b w:val="1"/>
          <w:bCs w:val="1"/>
          <w:color w:val="auto"/>
        </w:rPr>
        <w:t>Mark A. Haddad</w:t>
      </w:r>
    </w:p>
    <w:p>
      <w:pPr>
        <w:spacing w:after="0" w:line="27" w:lineRule="exact"/>
        <w:rPr>
          <w:sz w:val="24"/>
          <w:szCs w:val="24"/>
          <w:color w:val="auto"/>
        </w:rPr>
      </w:pPr>
    </w:p>
    <w:p>
      <w:pPr>
        <w:jc w:val="center"/>
        <w:ind w:right="-61"/>
        <w:spacing w:after="0"/>
        <w:rPr>
          <w:sz w:val="20"/>
          <w:szCs w:val="20"/>
          <w:color w:val="auto"/>
        </w:rPr>
      </w:pPr>
      <w:r>
        <w:rPr>
          <w:rFonts w:ascii="Arial" w:cs="Arial" w:eastAsia="Arial" w:hAnsi="Arial"/>
          <w:sz w:val="18"/>
          <w:szCs w:val="18"/>
          <w:b w:val="1"/>
          <w:bCs w:val="1"/>
          <w:color w:val="auto"/>
        </w:rPr>
        <w:t>Foley Hoag LLP</w:t>
      </w:r>
    </w:p>
    <w:p>
      <w:pPr>
        <w:spacing w:after="0" w:line="9" w:lineRule="exact"/>
        <w:rPr>
          <w:sz w:val="24"/>
          <w:szCs w:val="24"/>
          <w:color w:val="auto"/>
        </w:rPr>
      </w:pPr>
    </w:p>
    <w:p>
      <w:pPr>
        <w:jc w:val="center"/>
        <w:ind w:right="-61"/>
        <w:spacing w:after="0"/>
        <w:rPr>
          <w:sz w:val="20"/>
          <w:szCs w:val="20"/>
          <w:color w:val="auto"/>
        </w:rPr>
      </w:pPr>
      <w:r>
        <w:rPr>
          <w:rFonts w:ascii="Arial" w:cs="Arial" w:eastAsia="Arial" w:hAnsi="Arial"/>
          <w:sz w:val="18"/>
          <w:szCs w:val="18"/>
          <w:b w:val="1"/>
          <w:bCs w:val="1"/>
          <w:color w:val="auto"/>
        </w:rPr>
        <w:t>155 Seaport Boulevard</w:t>
      </w:r>
    </w:p>
    <w:p>
      <w:pPr>
        <w:spacing w:after="0" w:line="9" w:lineRule="exact"/>
        <w:rPr>
          <w:sz w:val="24"/>
          <w:szCs w:val="24"/>
          <w:color w:val="auto"/>
        </w:rPr>
      </w:pPr>
    </w:p>
    <w:p>
      <w:pPr>
        <w:jc w:val="center"/>
        <w:ind w:right="-61"/>
        <w:spacing w:after="0"/>
        <w:rPr>
          <w:sz w:val="20"/>
          <w:szCs w:val="20"/>
          <w:color w:val="auto"/>
        </w:rPr>
      </w:pPr>
      <w:r>
        <w:rPr>
          <w:rFonts w:ascii="Arial" w:cs="Arial" w:eastAsia="Arial" w:hAnsi="Arial"/>
          <w:sz w:val="18"/>
          <w:szCs w:val="18"/>
          <w:b w:val="1"/>
          <w:bCs w:val="1"/>
          <w:color w:val="auto"/>
        </w:rPr>
        <w:t>Boston, MA 02210</w:t>
      </w:r>
    </w:p>
    <w:p>
      <w:pPr>
        <w:spacing w:after="0" w:line="9" w:lineRule="exact"/>
        <w:rPr>
          <w:sz w:val="24"/>
          <w:szCs w:val="24"/>
          <w:color w:val="auto"/>
        </w:rPr>
      </w:pPr>
    </w:p>
    <w:p>
      <w:pPr>
        <w:jc w:val="center"/>
        <w:ind w:right="-61"/>
        <w:spacing w:after="0"/>
        <w:rPr>
          <w:sz w:val="20"/>
          <w:szCs w:val="20"/>
          <w:color w:val="auto"/>
        </w:rPr>
      </w:pPr>
      <w:r>
        <w:rPr>
          <w:rFonts w:ascii="Arial" w:cs="Arial" w:eastAsia="Arial" w:hAnsi="Arial"/>
          <w:sz w:val="18"/>
          <w:szCs w:val="18"/>
          <w:b w:val="1"/>
          <w:bCs w:val="1"/>
          <w:color w:val="auto"/>
        </w:rPr>
        <w:t>Tel: (617) 832-1000</w:t>
      </w:r>
    </w:p>
    <w:p>
      <w:pPr>
        <w:spacing w:after="0" w:line="9" w:lineRule="exact"/>
        <w:rPr>
          <w:sz w:val="24"/>
          <w:szCs w:val="24"/>
          <w:color w:val="auto"/>
        </w:rPr>
      </w:pPr>
    </w:p>
    <w:p>
      <w:pPr>
        <w:jc w:val="center"/>
        <w:ind w:right="-61"/>
        <w:spacing w:after="0"/>
        <w:rPr>
          <w:sz w:val="20"/>
          <w:szCs w:val="20"/>
          <w:color w:val="auto"/>
        </w:rPr>
      </w:pPr>
      <w:r>
        <w:rPr>
          <w:rFonts w:ascii="Arial" w:cs="Arial" w:eastAsia="Arial" w:hAnsi="Arial"/>
          <w:sz w:val="18"/>
          <w:szCs w:val="18"/>
          <w:b w:val="1"/>
          <w:bCs w:val="1"/>
          <w:color w:val="auto"/>
        </w:rPr>
        <w:t>Fax: (617) 832-7000</w:t>
      </w:r>
    </w:p>
    <w:p>
      <w:pPr>
        <w:spacing w:after="0" w:line="2" w:lineRule="exact"/>
        <w:rPr>
          <w:sz w:val="24"/>
          <w:szCs w:val="24"/>
          <w:color w:val="auto"/>
        </w:rPr>
      </w:pPr>
    </w:p>
    <w:p>
      <w:pPr>
        <w:jc w:val="center"/>
        <w:ind w:right="-61"/>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61"/>
        <w:spacing w:after="0"/>
        <w:rPr>
          <w:sz w:val="20"/>
          <w:szCs w:val="20"/>
          <w:color w:val="auto"/>
        </w:rPr>
      </w:pPr>
      <w:r>
        <w:rPr>
          <w:rFonts w:ascii="Arial" w:cs="Arial" w:eastAsia="Arial" w:hAnsi="Arial"/>
          <w:sz w:val="18"/>
          <w:szCs w:val="18"/>
          <w:b w:val="1"/>
          <w:bCs w:val="1"/>
          <w:color w:val="auto"/>
        </w:rPr>
        <w:t>September 3, 2019</w:t>
      </w:r>
    </w:p>
    <w:p>
      <w:pPr>
        <w:spacing w:after="0" w:line="21" w:lineRule="exact"/>
        <w:rPr>
          <w:sz w:val="24"/>
          <w:szCs w:val="24"/>
          <w:color w:val="auto"/>
        </w:rPr>
      </w:pPr>
    </w:p>
    <w:p>
      <w:pPr>
        <w:jc w:val="center"/>
        <w:ind w:right="-61"/>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2"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3" w:lineRule="exact"/>
        <w:rPr>
          <w:sz w:val="24"/>
          <w:szCs w:val="24"/>
          <w:color w:val="auto"/>
        </w:rPr>
      </w:pPr>
    </w:p>
    <w:p>
      <w:pPr>
        <w:ind w:left="2" w:right="24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8" w:lineRule="exact"/>
        <w:rPr>
          <w:sz w:val="24"/>
          <w:szCs w:val="24"/>
          <w:color w:val="auto"/>
        </w:rPr>
      </w:pPr>
    </w:p>
    <w:p>
      <w:pPr>
        <w:ind w:left="442" w:hanging="442"/>
        <w:spacing w:after="0" w:line="308" w:lineRule="auto"/>
        <w:tabs>
          <w:tab w:leader="none" w:pos="442"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2"/>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2"/>
          </w:cols>
          <w:pgMar w:left="438" w:top="437" w:right="5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rPr>
              <w:t>CUSIP No. 816212104</w:t>
            </w:r>
          </w:p>
        </w:tc>
        <w:tc>
          <w:tcPr>
            <w:tcW w:w="3680" w:type="dxa"/>
            <w:vAlign w:val="bottom"/>
          </w:tcPr>
          <w:p>
            <w:pPr>
              <w:ind w:left="1460"/>
              <w:spacing w:after="0"/>
              <w:rPr>
                <w:sz w:val="20"/>
                <w:szCs w:val="20"/>
                <w:color w:val="auto"/>
              </w:rPr>
            </w:pPr>
            <w:r>
              <w:rPr>
                <w:rFonts w:ascii="Arial" w:cs="Arial" w:eastAsia="Arial" w:hAnsi="Arial"/>
                <w:sz w:val="18"/>
                <w:szCs w:val="18"/>
                <w:b w:val="1"/>
                <w:bCs w:val="1"/>
                <w:color w:val="auto"/>
              </w:rPr>
              <w:t>13D</w:t>
            </w:r>
          </w:p>
        </w:tc>
        <w:tc>
          <w:tcPr>
            <w:tcW w:w="3220" w:type="dxa"/>
            <w:vAlign w:val="bottom"/>
          </w:tcPr>
          <w:p>
            <w:pPr>
              <w:ind w:left="1900"/>
              <w:spacing w:after="0"/>
              <w:rPr>
                <w:sz w:val="20"/>
                <w:szCs w:val="20"/>
                <w:color w:val="auto"/>
              </w:rPr>
            </w:pPr>
            <w:r>
              <w:rPr>
                <w:rFonts w:ascii="Arial" w:cs="Arial" w:eastAsia="Arial" w:hAnsi="Arial"/>
                <w:sz w:val="18"/>
                <w:szCs w:val="18"/>
                <w:b w:val="1"/>
                <w:bCs w:val="1"/>
                <w:color w:val="auto"/>
                <w:w w:val="84"/>
              </w:rPr>
              <w:t>Page 2 of 8 Pages</w:t>
            </w:r>
          </w:p>
        </w:tc>
      </w:tr>
      <w:tr>
        <w:trPr>
          <w:trHeight w:val="148"/>
        </w:trPr>
        <w:tc>
          <w:tcPr>
            <w:tcW w:w="4120" w:type="dxa"/>
            <w:vAlign w:val="bottom"/>
            <w:tcBorders>
              <w:bottom w:val="single" w:sz="8" w:color="auto"/>
            </w:tcBorders>
          </w:tcPr>
          <w:p>
            <w:pPr>
              <w:spacing w:after="0"/>
              <w:rPr>
                <w:sz w:val="12"/>
                <w:szCs w:val="12"/>
                <w:color w:val="auto"/>
              </w:rPr>
            </w:pPr>
          </w:p>
        </w:tc>
        <w:tc>
          <w:tcPr>
            <w:tcW w:w="3680" w:type="dxa"/>
            <w:vAlign w:val="bottom"/>
            <w:tcBorders>
              <w:bottom w:val="single" w:sz="8" w:color="auto"/>
            </w:tcBorders>
          </w:tcPr>
          <w:p>
            <w:pPr>
              <w:spacing w:after="0"/>
              <w:rPr>
                <w:sz w:val="12"/>
                <w:szCs w:val="12"/>
                <w:color w:val="auto"/>
              </w:rPr>
            </w:pPr>
          </w:p>
        </w:tc>
        <w:tc>
          <w:tcPr>
            <w:tcW w:w="3220" w:type="dxa"/>
            <w:vAlign w:val="bottom"/>
            <w:tcBorders>
              <w:bottom w:val="single" w:sz="8" w:color="auto"/>
            </w:tcBorders>
          </w:tcPr>
          <w:p>
            <w:pPr>
              <w:spacing w:after="0"/>
              <w:rPr>
                <w:sz w:val="12"/>
                <w:szCs w:val="12"/>
                <w:color w:val="auto"/>
              </w:rPr>
            </w:pPr>
          </w:p>
        </w:tc>
      </w:tr>
      <w:tr>
        <w:trPr>
          <w:trHeight w:val="224"/>
        </w:trPr>
        <w:tc>
          <w:tcPr>
            <w:tcW w:w="412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3680" w:type="dxa"/>
            <w:vAlign w:val="bottom"/>
          </w:tcPr>
          <w:p>
            <w:pPr>
              <w:spacing w:after="0"/>
              <w:rPr>
                <w:sz w:val="19"/>
                <w:szCs w:val="19"/>
                <w:color w:val="auto"/>
              </w:rPr>
            </w:pPr>
          </w:p>
        </w:tc>
        <w:tc>
          <w:tcPr>
            <w:tcW w:w="3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80605" cy="38100"/>
                    </a:xfrm>
                    <a:prstGeom prst="rect">
                      <a:avLst/>
                    </a:prstGeom>
                    <a:noFill/>
                  </pic:spPr>
                </pic:pic>
              </a:graphicData>
            </a:graphic>
          </wp:anchor>
        </w:drawing>
        <w:drawing>
          <wp:anchor simplePos="0" relativeHeight="251657728" behindDoc="1" locked="0" layoutInCell="0" allowOverlap="1">
            <wp:simplePos x="0" y="0"/>
            <wp:positionH relativeFrom="column">
              <wp:posOffset>273050</wp:posOffset>
            </wp:positionH>
            <wp:positionV relativeFrom="paragraph">
              <wp:posOffset>-154305</wp:posOffset>
            </wp:positionV>
            <wp:extent cx="8890" cy="2459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2459990"/>
                    </a:xfrm>
                    <a:prstGeom prst="rect">
                      <a:avLst/>
                    </a:prstGeom>
                    <a:noFill/>
                  </pic:spPr>
                </pic:pic>
              </a:graphicData>
            </a:graphic>
          </wp:anchor>
        </w:drawing>
        <w:drawing>
          <wp:anchor simplePos="0" relativeHeight="251657728" behindDoc="1" locked="0" layoutInCell="0" allowOverlap="1">
            <wp:simplePos x="0" y="0"/>
            <wp:positionH relativeFrom="column">
              <wp:posOffset>6993890</wp:posOffset>
            </wp:positionH>
            <wp:positionV relativeFrom="paragraph">
              <wp:posOffset>-154305</wp:posOffset>
            </wp:positionV>
            <wp:extent cx="8890" cy="6009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6009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-154305</wp:posOffset>
            </wp:positionV>
            <wp:extent cx="8255" cy="6009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600900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5"/>
          </w:tcPr>
          <w:p>
            <w:pPr>
              <w:ind w:left="80"/>
              <w:spacing w:after="0"/>
              <w:rPr>
                <w:sz w:val="20"/>
                <w:szCs w:val="20"/>
                <w:color w:val="auto"/>
              </w:rPr>
            </w:pPr>
            <w:r>
              <w:rPr>
                <w:rFonts w:ascii="Arial" w:cs="Arial" w:eastAsia="Arial" w:hAnsi="Arial"/>
                <w:sz w:val="22"/>
                <w:szCs w:val="22"/>
                <w:color w:val="auto"/>
              </w:rPr>
              <w:t>Timothy A. Springer</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4"/>
                <w:szCs w:val="14"/>
                <w:color w:val="auto"/>
              </w:rPr>
            </w:pPr>
          </w:p>
        </w:tc>
        <w:tc>
          <w:tcPr>
            <w:tcW w:w="10580" w:type="dxa"/>
            <w:vAlign w:val="bottom"/>
            <w:gridSpan w:val="5"/>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(b)</w:t>
            </w:r>
          </w:p>
        </w:tc>
        <w:tc>
          <w:tcPr>
            <w:tcW w:w="940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180" w:type="dxa"/>
            <w:vAlign w:val="bottom"/>
            <w:gridSpan w:val="4"/>
          </w:tcPr>
          <w:p>
            <w:pPr>
              <w:ind w:left="80"/>
              <w:spacing w:after="0"/>
              <w:rPr>
                <w:sz w:val="20"/>
                <w:szCs w:val="20"/>
                <w:color w:val="auto"/>
              </w:rPr>
            </w:pPr>
            <w:r>
              <w:rPr>
                <w:rFonts w:ascii="Arial" w:cs="Arial" w:eastAsia="Arial" w:hAnsi="Arial"/>
                <w:sz w:val="18"/>
                <w:szCs w:val="18"/>
                <w:color w:val="auto"/>
                <w:w w:val="93"/>
              </w:rPr>
              <w:t>SEC Use Only</w:t>
            </w:r>
          </w:p>
        </w:tc>
        <w:tc>
          <w:tcPr>
            <w:tcW w:w="9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944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PF</w:t>
            </w: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944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5"/>
          </w:tcPr>
          <w:p>
            <w:pPr>
              <w:ind w:left="80"/>
              <w:spacing w:after="0"/>
              <w:rPr>
                <w:sz w:val="20"/>
                <w:szCs w:val="20"/>
                <w:color w:val="auto"/>
              </w:rPr>
            </w:pPr>
            <w:r>
              <w:rPr>
                <w:rFonts w:ascii="Arial" w:cs="Arial" w:eastAsia="Arial" w:hAnsi="Arial"/>
                <w:sz w:val="22"/>
                <w:szCs w:val="22"/>
                <w:color w:val="auto"/>
              </w:rPr>
              <w:t>United States</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940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1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Number of</w:t>
            </w:r>
          </w:p>
        </w:tc>
        <w:tc>
          <w:tcPr>
            <w:tcW w:w="6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400" w:type="dxa"/>
            <w:vAlign w:val="bottom"/>
          </w:tcPr>
          <w:p>
            <w:pPr>
              <w:ind w:left="60"/>
              <w:spacing w:after="0"/>
              <w:rPr>
                <w:sz w:val="20"/>
                <w:szCs w:val="20"/>
                <w:color w:val="auto"/>
              </w:rPr>
            </w:pPr>
            <w:r>
              <w:rPr>
                <w:rFonts w:ascii="Arial" w:cs="Arial" w:eastAsia="Arial" w:hAnsi="Arial"/>
                <w:sz w:val="22"/>
                <w:szCs w:val="22"/>
                <w:color w:val="auto"/>
              </w:rPr>
              <w:t>7,784,131 shares</w:t>
            </w:r>
          </w:p>
        </w:tc>
        <w:tc>
          <w:tcPr>
            <w:tcW w:w="0" w:type="dxa"/>
            <w:vAlign w:val="bottom"/>
          </w:tcPr>
          <w:p>
            <w:pPr>
              <w:spacing w:after="0"/>
              <w:rPr>
                <w:sz w:val="1"/>
                <w:szCs w:val="1"/>
                <w:color w:val="auto"/>
              </w:rPr>
            </w:pPr>
          </w:p>
        </w:tc>
      </w:tr>
      <w:tr>
        <w:trPr>
          <w:trHeight w:val="41"/>
        </w:trPr>
        <w:tc>
          <w:tcPr>
            <w:tcW w:w="11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84"/>
              </w:rPr>
              <w:t>Shares</w:t>
            </w:r>
          </w:p>
        </w:tc>
        <w:tc>
          <w:tcPr>
            <w:tcW w:w="60" w:type="dxa"/>
            <w:vAlign w:val="bottom"/>
            <w:tcBorders>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140" w:type="dxa"/>
            <w:vAlign w:val="bottom"/>
            <w:tcBorders>
              <w:right w:val="single" w:sz="8" w:color="auto"/>
            </w:tcBorders>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Borders>
              <w:right w:val="single" w:sz="8" w:color="auto"/>
            </w:tcBorders>
          </w:tcPr>
          <w:p>
            <w:pPr>
              <w:jc w:val="right"/>
              <w:ind w:right="30"/>
              <w:spacing w:after="0" w:line="156" w:lineRule="exact"/>
              <w:rPr>
                <w:sz w:val="20"/>
                <w:szCs w:val="20"/>
                <w:color w:val="auto"/>
              </w:rPr>
            </w:pPr>
            <w:r>
              <w:rPr>
                <w:rFonts w:ascii="Arial" w:cs="Arial" w:eastAsia="Arial" w:hAnsi="Arial"/>
                <w:sz w:val="18"/>
                <w:szCs w:val="18"/>
                <w:color w:val="auto"/>
              </w:rPr>
              <w:t>8.</w:t>
            </w:r>
          </w:p>
        </w:tc>
        <w:tc>
          <w:tcPr>
            <w:tcW w:w="40" w:type="dxa"/>
            <w:vAlign w:val="bottom"/>
          </w:tcPr>
          <w:p>
            <w:pPr>
              <w:spacing w:after="0"/>
              <w:rPr>
                <w:sz w:val="13"/>
                <w:szCs w:val="13"/>
                <w:color w:val="auto"/>
              </w:rPr>
            </w:pPr>
          </w:p>
        </w:tc>
        <w:tc>
          <w:tcPr>
            <w:tcW w:w="9400" w:type="dxa"/>
            <w:vAlign w:val="bottom"/>
          </w:tcPr>
          <w:p>
            <w:pPr>
              <w:ind w:left="6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1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Beneficially</w:t>
            </w:r>
          </w:p>
        </w:tc>
        <w:tc>
          <w:tcPr>
            <w:tcW w:w="6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Owned by</w:t>
            </w:r>
          </w:p>
        </w:tc>
        <w:tc>
          <w:tcPr>
            <w:tcW w:w="6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400" w:type="dxa"/>
            <w:vAlign w:val="bottom"/>
            <w:vMerge w:val="restart"/>
          </w:tcPr>
          <w:p>
            <w:pPr>
              <w:ind w:left="6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740" w:type="dxa"/>
            <w:vAlign w:val="bottom"/>
            <w:tcBorders>
              <w:right w:val="single" w:sz="8" w:color="auto"/>
            </w:tcBorders>
            <w:gridSpan w:val="2"/>
            <w:vMerge w:val="restart"/>
          </w:tcPr>
          <w:p>
            <w:pPr>
              <w:jc w:val="center"/>
              <w:ind w:right="243"/>
              <w:spacing w:after="0"/>
              <w:rPr>
                <w:sz w:val="20"/>
                <w:szCs w:val="20"/>
                <w:color w:val="auto"/>
              </w:rPr>
            </w:pPr>
            <w:r>
              <w:rPr>
                <w:rFonts w:ascii="Arial" w:cs="Arial" w:eastAsia="Arial" w:hAnsi="Arial"/>
                <w:sz w:val="18"/>
                <w:szCs w:val="18"/>
                <w:color w:val="auto"/>
                <w:w w:val="87"/>
              </w:rPr>
              <w:t>Each</w:t>
            </w: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4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740" w:type="dxa"/>
            <w:vAlign w:val="bottom"/>
            <w:tcBorders>
              <w:right w:val="single" w:sz="8" w:color="auto"/>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6"/>
                <w:szCs w:val="6"/>
                <w:color w:val="auto"/>
              </w:rPr>
            </w:pPr>
          </w:p>
        </w:tc>
        <w:tc>
          <w:tcPr>
            <w:tcW w:w="940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60" w:type="dxa"/>
            <w:vAlign w:val="bottom"/>
          </w:tcPr>
          <w:p>
            <w:pPr>
              <w:spacing w:after="0"/>
              <w:rPr>
                <w:sz w:val="13"/>
                <w:szCs w:val="13"/>
                <w:color w:val="auto"/>
              </w:rPr>
            </w:pPr>
          </w:p>
        </w:tc>
        <w:tc>
          <w:tcPr>
            <w:tcW w:w="38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9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right w:val="single" w:sz="8" w:color="auto"/>
            </w:tcBorders>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9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87"/>
              </w:rPr>
              <w:t>Person</w:t>
            </w:r>
          </w:p>
        </w:tc>
        <w:tc>
          <w:tcPr>
            <w:tcW w:w="6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400" w:type="dxa"/>
            <w:vAlign w:val="bottom"/>
            <w:vMerge w:val="restart"/>
          </w:tcPr>
          <w:p>
            <w:pPr>
              <w:ind w:left="60"/>
              <w:spacing w:after="0"/>
              <w:rPr>
                <w:sz w:val="20"/>
                <w:szCs w:val="20"/>
                <w:color w:val="auto"/>
              </w:rPr>
            </w:pPr>
            <w:r>
              <w:rPr>
                <w:rFonts w:ascii="Arial" w:cs="Arial" w:eastAsia="Arial" w:hAnsi="Arial"/>
                <w:sz w:val="22"/>
                <w:szCs w:val="22"/>
                <w:color w:val="auto"/>
              </w:rPr>
              <w:t>7,784,131 shares</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740" w:type="dxa"/>
            <w:vAlign w:val="bottom"/>
            <w:tcBorders>
              <w:right w:val="single" w:sz="8" w:color="auto"/>
            </w:tcBorders>
            <w:gridSpan w:val="2"/>
          </w:tcPr>
          <w:p>
            <w:pPr>
              <w:jc w:val="center"/>
              <w:ind w:right="263"/>
              <w:spacing w:after="0" w:line="203" w:lineRule="exact"/>
              <w:rPr>
                <w:sz w:val="20"/>
                <w:szCs w:val="20"/>
                <w:color w:val="auto"/>
              </w:rPr>
            </w:pPr>
            <w:r>
              <w:rPr>
                <w:rFonts w:ascii="Arial" w:cs="Arial" w:eastAsia="Arial" w:hAnsi="Arial"/>
                <w:sz w:val="18"/>
                <w:szCs w:val="18"/>
                <w:color w:val="auto"/>
                <w:w w:val="94"/>
              </w:rPr>
              <w:t>With</w:t>
            </w:r>
          </w:p>
        </w:tc>
        <w:tc>
          <w:tcPr>
            <w:tcW w:w="60" w:type="dxa"/>
            <w:vAlign w:val="bottom"/>
            <w:tcBorders>
              <w:bottom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4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95"/>
              </w:rPr>
              <w:t>10.</w:t>
            </w:r>
          </w:p>
        </w:tc>
        <w:tc>
          <w:tcPr>
            <w:tcW w:w="40" w:type="dxa"/>
            <w:vAlign w:val="bottom"/>
          </w:tcPr>
          <w:p>
            <w:pPr>
              <w:spacing w:after="0"/>
              <w:rPr>
                <w:sz w:val="19"/>
                <w:szCs w:val="19"/>
                <w:color w:val="auto"/>
              </w:rPr>
            </w:pPr>
          </w:p>
        </w:tc>
        <w:tc>
          <w:tcPr>
            <w:tcW w:w="940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tcBorders>
            <w:gridSpan w:val="5"/>
          </w:tcPr>
          <w:p>
            <w:pPr>
              <w:ind w:left="80"/>
              <w:spacing w:after="0"/>
              <w:rPr>
                <w:sz w:val="20"/>
                <w:szCs w:val="20"/>
                <w:color w:val="auto"/>
              </w:rPr>
            </w:pPr>
            <w:r>
              <w:rPr>
                <w:rFonts w:ascii="Arial" w:cs="Arial" w:eastAsia="Arial" w:hAnsi="Arial"/>
                <w:sz w:val="22"/>
                <w:szCs w:val="22"/>
                <w:color w:val="auto"/>
              </w:rPr>
              <w:t>7,784,131 shares</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1058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right w:val="single" w:sz="8" w:color="auto"/>
            </w:tcBorders>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w w:val="92"/>
              </w:rPr>
              <w:t>16.1%</w:t>
            </w: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right w:val="single" w:sz="8" w:color="auto"/>
            </w:tcBorders>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6"/>
              </w:rPr>
              <w:t>IN, OO</w:t>
            </w: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90" w:right="4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rPr>
              <w:t>CUSIP No. 816212104</w:t>
            </w:r>
          </w:p>
        </w:tc>
        <w:tc>
          <w:tcPr>
            <w:tcW w:w="3680" w:type="dxa"/>
            <w:vAlign w:val="bottom"/>
          </w:tcPr>
          <w:p>
            <w:pPr>
              <w:ind w:left="1460"/>
              <w:spacing w:after="0"/>
              <w:rPr>
                <w:sz w:val="20"/>
                <w:szCs w:val="20"/>
                <w:color w:val="auto"/>
              </w:rPr>
            </w:pPr>
            <w:r>
              <w:rPr>
                <w:rFonts w:ascii="Arial" w:cs="Arial" w:eastAsia="Arial" w:hAnsi="Arial"/>
                <w:sz w:val="18"/>
                <w:szCs w:val="18"/>
                <w:b w:val="1"/>
                <w:bCs w:val="1"/>
                <w:color w:val="auto"/>
              </w:rPr>
              <w:t>13D</w:t>
            </w:r>
          </w:p>
        </w:tc>
        <w:tc>
          <w:tcPr>
            <w:tcW w:w="3220" w:type="dxa"/>
            <w:vAlign w:val="bottom"/>
          </w:tcPr>
          <w:p>
            <w:pPr>
              <w:ind w:left="1900"/>
              <w:spacing w:after="0"/>
              <w:rPr>
                <w:sz w:val="20"/>
                <w:szCs w:val="20"/>
                <w:color w:val="auto"/>
              </w:rPr>
            </w:pPr>
            <w:r>
              <w:rPr>
                <w:rFonts w:ascii="Arial" w:cs="Arial" w:eastAsia="Arial" w:hAnsi="Arial"/>
                <w:sz w:val="18"/>
                <w:szCs w:val="18"/>
                <w:b w:val="1"/>
                <w:bCs w:val="1"/>
                <w:color w:val="auto"/>
                <w:w w:val="84"/>
              </w:rPr>
              <w:t>Page 3 of 8 Pages</w:t>
            </w:r>
          </w:p>
        </w:tc>
      </w:tr>
      <w:tr>
        <w:trPr>
          <w:trHeight w:val="148"/>
        </w:trPr>
        <w:tc>
          <w:tcPr>
            <w:tcW w:w="4120" w:type="dxa"/>
            <w:vAlign w:val="bottom"/>
            <w:tcBorders>
              <w:bottom w:val="single" w:sz="8" w:color="auto"/>
            </w:tcBorders>
          </w:tcPr>
          <w:p>
            <w:pPr>
              <w:spacing w:after="0"/>
              <w:rPr>
                <w:sz w:val="12"/>
                <w:szCs w:val="12"/>
                <w:color w:val="auto"/>
              </w:rPr>
            </w:pPr>
          </w:p>
        </w:tc>
        <w:tc>
          <w:tcPr>
            <w:tcW w:w="3680" w:type="dxa"/>
            <w:vAlign w:val="bottom"/>
            <w:tcBorders>
              <w:bottom w:val="single" w:sz="8" w:color="auto"/>
            </w:tcBorders>
          </w:tcPr>
          <w:p>
            <w:pPr>
              <w:spacing w:after="0"/>
              <w:rPr>
                <w:sz w:val="12"/>
                <w:szCs w:val="12"/>
                <w:color w:val="auto"/>
              </w:rPr>
            </w:pPr>
          </w:p>
        </w:tc>
        <w:tc>
          <w:tcPr>
            <w:tcW w:w="3220" w:type="dxa"/>
            <w:vAlign w:val="bottom"/>
            <w:tcBorders>
              <w:bottom w:val="single" w:sz="8" w:color="auto"/>
            </w:tcBorders>
          </w:tcPr>
          <w:p>
            <w:pPr>
              <w:spacing w:after="0"/>
              <w:rPr>
                <w:sz w:val="12"/>
                <w:szCs w:val="12"/>
                <w:color w:val="auto"/>
              </w:rPr>
            </w:pPr>
          </w:p>
        </w:tc>
      </w:tr>
      <w:tr>
        <w:trPr>
          <w:trHeight w:val="224"/>
        </w:trPr>
        <w:tc>
          <w:tcPr>
            <w:tcW w:w="412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3680" w:type="dxa"/>
            <w:vAlign w:val="bottom"/>
          </w:tcPr>
          <w:p>
            <w:pPr>
              <w:spacing w:after="0"/>
              <w:rPr>
                <w:sz w:val="19"/>
                <w:szCs w:val="19"/>
                <w:color w:val="auto"/>
              </w:rPr>
            </w:pPr>
          </w:p>
        </w:tc>
        <w:tc>
          <w:tcPr>
            <w:tcW w:w="3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-154305</wp:posOffset>
            </wp:positionV>
            <wp:extent cx="8890" cy="2460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2460625"/>
                    </a:xfrm>
                    <a:prstGeom prst="rect">
                      <a:avLst/>
                    </a:prstGeom>
                    <a:noFill/>
                  </pic:spPr>
                </pic:pic>
              </a:graphicData>
            </a:graphic>
          </wp:anchor>
        </w:drawing>
        <w:drawing>
          <wp:anchor simplePos="0" relativeHeight="251657728" behindDoc="1" locked="0" layoutInCell="0" allowOverlap="1">
            <wp:simplePos x="0" y="0"/>
            <wp:positionH relativeFrom="column">
              <wp:posOffset>6993890</wp:posOffset>
            </wp:positionH>
            <wp:positionV relativeFrom="paragraph">
              <wp:posOffset>-154305</wp:posOffset>
            </wp:positionV>
            <wp:extent cx="8890" cy="6009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6009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-154305</wp:posOffset>
            </wp:positionV>
            <wp:extent cx="8255" cy="6009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600900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TAS Partners LLC</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4"/>
                <w:szCs w:val="14"/>
                <w:color w:val="auto"/>
              </w:rPr>
            </w:pPr>
          </w:p>
        </w:tc>
        <w:tc>
          <w:tcPr>
            <w:tcW w:w="105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(b)</w:t>
            </w:r>
          </w:p>
        </w:tc>
        <w:tc>
          <w:tcPr>
            <w:tcW w:w="940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180" w:type="dxa"/>
            <w:vAlign w:val="bottom"/>
            <w:gridSpan w:val="3"/>
          </w:tcPr>
          <w:p>
            <w:pPr>
              <w:ind w:left="80"/>
              <w:spacing w:after="0"/>
              <w:rPr>
                <w:sz w:val="20"/>
                <w:szCs w:val="20"/>
                <w:color w:val="auto"/>
              </w:rPr>
            </w:pPr>
            <w:r>
              <w:rPr>
                <w:rFonts w:ascii="Arial" w:cs="Arial" w:eastAsia="Arial" w:hAnsi="Arial"/>
                <w:sz w:val="18"/>
                <w:szCs w:val="18"/>
                <w:color w:val="auto"/>
                <w:w w:val="93"/>
              </w:rPr>
              <w:t>SEC Use Only</w:t>
            </w:r>
          </w:p>
        </w:tc>
        <w:tc>
          <w:tcPr>
            <w:tcW w:w="9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44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44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9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940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1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Number of</w:t>
            </w:r>
          </w:p>
        </w:tc>
        <w:tc>
          <w:tcPr>
            <w:tcW w:w="4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400" w:type="dxa"/>
            <w:vAlign w:val="bottom"/>
          </w:tcPr>
          <w:p>
            <w:pPr>
              <w:ind w:left="60"/>
              <w:spacing w:after="0"/>
              <w:rPr>
                <w:sz w:val="20"/>
                <w:szCs w:val="20"/>
                <w:color w:val="auto"/>
              </w:rPr>
            </w:pPr>
            <w:r>
              <w:rPr>
                <w:rFonts w:ascii="Arial" w:cs="Arial" w:eastAsia="Arial" w:hAnsi="Arial"/>
                <w:sz w:val="22"/>
                <w:szCs w:val="22"/>
                <w:color w:val="auto"/>
              </w:rPr>
              <w:t>1,545,576 shares</w:t>
            </w:r>
          </w:p>
        </w:tc>
        <w:tc>
          <w:tcPr>
            <w:tcW w:w="0" w:type="dxa"/>
            <w:vAlign w:val="bottom"/>
          </w:tcPr>
          <w:p>
            <w:pPr>
              <w:spacing w:after="0"/>
              <w:rPr>
                <w:sz w:val="1"/>
                <w:szCs w:val="1"/>
                <w:color w:val="auto"/>
              </w:rPr>
            </w:pPr>
          </w:p>
        </w:tc>
      </w:tr>
      <w:tr>
        <w:trPr>
          <w:trHeight w:val="41"/>
        </w:trPr>
        <w:tc>
          <w:tcPr>
            <w:tcW w:w="11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4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140" w:type="dxa"/>
            <w:vAlign w:val="bottom"/>
            <w:tcBorders>
              <w:right w:val="single" w:sz="8" w:color="auto"/>
            </w:tcBorders>
            <w:gridSpan w:val="3"/>
            <w:vMerge w:val="continue"/>
          </w:tcPr>
          <w:p>
            <w:pPr>
              <w:spacing w:after="0"/>
              <w:rPr>
                <w:sz w:val="13"/>
                <w:szCs w:val="13"/>
                <w:color w:val="auto"/>
              </w:rPr>
            </w:pPr>
          </w:p>
        </w:tc>
        <w:tc>
          <w:tcPr>
            <w:tcW w:w="440" w:type="dxa"/>
            <w:vAlign w:val="bottom"/>
            <w:tcBorders>
              <w:right w:val="single" w:sz="8" w:color="auto"/>
            </w:tcBorders>
          </w:tcPr>
          <w:p>
            <w:pPr>
              <w:jc w:val="right"/>
              <w:ind w:right="30"/>
              <w:spacing w:after="0" w:line="156" w:lineRule="exact"/>
              <w:rPr>
                <w:sz w:val="20"/>
                <w:szCs w:val="20"/>
                <w:color w:val="auto"/>
              </w:rPr>
            </w:pPr>
            <w:r>
              <w:rPr>
                <w:rFonts w:ascii="Arial" w:cs="Arial" w:eastAsia="Arial" w:hAnsi="Arial"/>
                <w:sz w:val="18"/>
                <w:szCs w:val="18"/>
                <w:color w:val="auto"/>
              </w:rPr>
              <w:t>8.</w:t>
            </w:r>
          </w:p>
        </w:tc>
        <w:tc>
          <w:tcPr>
            <w:tcW w:w="40" w:type="dxa"/>
            <w:vAlign w:val="bottom"/>
          </w:tcPr>
          <w:p>
            <w:pPr>
              <w:spacing w:after="0"/>
              <w:rPr>
                <w:sz w:val="13"/>
                <w:szCs w:val="13"/>
                <w:color w:val="auto"/>
              </w:rPr>
            </w:pPr>
          </w:p>
        </w:tc>
        <w:tc>
          <w:tcPr>
            <w:tcW w:w="9400" w:type="dxa"/>
            <w:vAlign w:val="bottom"/>
          </w:tcPr>
          <w:p>
            <w:pPr>
              <w:ind w:left="6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1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Beneficially</w:t>
            </w:r>
          </w:p>
        </w:tc>
        <w:tc>
          <w:tcPr>
            <w:tcW w:w="4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Owned by</w:t>
            </w:r>
          </w:p>
        </w:tc>
        <w:tc>
          <w:tcPr>
            <w:tcW w:w="4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400" w:type="dxa"/>
            <w:vAlign w:val="bottom"/>
            <w:vMerge w:val="restart"/>
          </w:tcPr>
          <w:p>
            <w:pPr>
              <w:ind w:left="6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740" w:type="dxa"/>
            <w:vAlign w:val="bottom"/>
            <w:tcBorders>
              <w:right w:val="single" w:sz="8" w:color="auto"/>
            </w:tcBorders>
            <w:gridSpan w:val="2"/>
            <w:vMerge w:val="restart"/>
          </w:tcPr>
          <w:p>
            <w:pPr>
              <w:jc w:val="center"/>
              <w:ind w:right="243"/>
              <w:spacing w:after="0"/>
              <w:rPr>
                <w:sz w:val="20"/>
                <w:szCs w:val="20"/>
                <w:color w:val="auto"/>
              </w:rPr>
            </w:pPr>
            <w:r>
              <w:rPr>
                <w:rFonts w:ascii="Arial" w:cs="Arial" w:eastAsia="Arial" w:hAnsi="Arial"/>
                <w:sz w:val="18"/>
                <w:szCs w:val="18"/>
                <w:color w:val="auto"/>
                <w:w w:val="87"/>
              </w:rPr>
              <w:t>Each</w:t>
            </w:r>
          </w:p>
        </w:tc>
        <w:tc>
          <w:tcPr>
            <w:tcW w:w="440" w:type="dxa"/>
            <w:vAlign w:val="bottom"/>
            <w:tcBorders>
              <w:bottom w:val="single" w:sz="8" w:color="auto"/>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4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740" w:type="dxa"/>
            <w:vAlign w:val="bottom"/>
            <w:tcBorders>
              <w:right w:val="single" w:sz="8" w:color="auto"/>
            </w:tcBorders>
            <w:gridSpan w:val="2"/>
            <w:vMerge w:val="continue"/>
          </w:tcPr>
          <w:p>
            <w:pPr>
              <w:spacing w:after="0"/>
              <w:rPr>
                <w:sz w:val="6"/>
                <w:szCs w:val="6"/>
                <w:color w:val="auto"/>
              </w:rPr>
            </w:pPr>
          </w:p>
        </w:tc>
        <w:tc>
          <w:tcPr>
            <w:tcW w:w="4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6"/>
                <w:szCs w:val="6"/>
                <w:color w:val="auto"/>
              </w:rPr>
            </w:pPr>
          </w:p>
        </w:tc>
        <w:tc>
          <w:tcPr>
            <w:tcW w:w="940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4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9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right w:val="single" w:sz="8" w:color="auto"/>
            </w:tcBorders>
            <w:gridSpan w:val="3"/>
            <w:vMerge w:val="continue"/>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9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87"/>
              </w:rPr>
              <w:t>Person</w:t>
            </w:r>
          </w:p>
        </w:tc>
        <w:tc>
          <w:tcPr>
            <w:tcW w:w="4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400" w:type="dxa"/>
            <w:vAlign w:val="bottom"/>
            <w:vMerge w:val="restart"/>
          </w:tcPr>
          <w:p>
            <w:pPr>
              <w:ind w:left="60"/>
              <w:spacing w:after="0"/>
              <w:rPr>
                <w:sz w:val="20"/>
                <w:szCs w:val="20"/>
                <w:color w:val="auto"/>
              </w:rPr>
            </w:pPr>
            <w:r>
              <w:rPr>
                <w:rFonts w:ascii="Arial" w:cs="Arial" w:eastAsia="Arial" w:hAnsi="Arial"/>
                <w:sz w:val="22"/>
                <w:szCs w:val="22"/>
                <w:color w:val="auto"/>
              </w:rPr>
              <w:t>1,545,576 shares</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740" w:type="dxa"/>
            <w:vAlign w:val="bottom"/>
            <w:tcBorders>
              <w:right w:val="single" w:sz="8" w:color="auto"/>
            </w:tcBorders>
            <w:gridSpan w:val="2"/>
          </w:tcPr>
          <w:p>
            <w:pPr>
              <w:jc w:val="center"/>
              <w:ind w:right="263"/>
              <w:spacing w:after="0" w:line="203" w:lineRule="exact"/>
              <w:rPr>
                <w:sz w:val="20"/>
                <w:szCs w:val="20"/>
                <w:color w:val="auto"/>
              </w:rPr>
            </w:pPr>
            <w:r>
              <w:rPr>
                <w:rFonts w:ascii="Arial" w:cs="Arial" w:eastAsia="Arial" w:hAnsi="Arial"/>
                <w:sz w:val="18"/>
                <w:szCs w:val="18"/>
                <w:color w:val="auto"/>
                <w:w w:val="94"/>
              </w:rPr>
              <w:t>With</w:t>
            </w:r>
          </w:p>
        </w:tc>
        <w:tc>
          <w:tcPr>
            <w:tcW w:w="4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4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940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1,545,576 shares</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105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3.2%</w:t>
            </w: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90" w:right="4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rPr>
              <w:t>CUSIP No. 816212104</w:t>
            </w:r>
          </w:p>
        </w:tc>
        <w:tc>
          <w:tcPr>
            <w:tcW w:w="3680" w:type="dxa"/>
            <w:vAlign w:val="bottom"/>
          </w:tcPr>
          <w:p>
            <w:pPr>
              <w:ind w:left="1460"/>
              <w:spacing w:after="0"/>
              <w:rPr>
                <w:sz w:val="20"/>
                <w:szCs w:val="20"/>
                <w:color w:val="auto"/>
              </w:rPr>
            </w:pPr>
            <w:r>
              <w:rPr>
                <w:rFonts w:ascii="Arial" w:cs="Arial" w:eastAsia="Arial" w:hAnsi="Arial"/>
                <w:sz w:val="18"/>
                <w:szCs w:val="18"/>
                <w:b w:val="1"/>
                <w:bCs w:val="1"/>
                <w:color w:val="auto"/>
              </w:rPr>
              <w:t>13D</w:t>
            </w:r>
          </w:p>
        </w:tc>
        <w:tc>
          <w:tcPr>
            <w:tcW w:w="3220" w:type="dxa"/>
            <w:vAlign w:val="bottom"/>
          </w:tcPr>
          <w:p>
            <w:pPr>
              <w:ind w:left="1900"/>
              <w:spacing w:after="0"/>
              <w:rPr>
                <w:sz w:val="20"/>
                <w:szCs w:val="20"/>
                <w:color w:val="auto"/>
              </w:rPr>
            </w:pPr>
            <w:r>
              <w:rPr>
                <w:rFonts w:ascii="Arial" w:cs="Arial" w:eastAsia="Arial" w:hAnsi="Arial"/>
                <w:sz w:val="18"/>
                <w:szCs w:val="18"/>
                <w:b w:val="1"/>
                <w:bCs w:val="1"/>
                <w:color w:val="auto"/>
                <w:w w:val="84"/>
              </w:rPr>
              <w:t>Page 4 of 8 Pages</w:t>
            </w:r>
          </w:p>
        </w:tc>
      </w:tr>
      <w:tr>
        <w:trPr>
          <w:trHeight w:val="148"/>
        </w:trPr>
        <w:tc>
          <w:tcPr>
            <w:tcW w:w="4120" w:type="dxa"/>
            <w:vAlign w:val="bottom"/>
            <w:tcBorders>
              <w:bottom w:val="single" w:sz="8" w:color="auto"/>
            </w:tcBorders>
          </w:tcPr>
          <w:p>
            <w:pPr>
              <w:spacing w:after="0"/>
              <w:rPr>
                <w:sz w:val="12"/>
                <w:szCs w:val="12"/>
                <w:color w:val="auto"/>
              </w:rPr>
            </w:pPr>
          </w:p>
        </w:tc>
        <w:tc>
          <w:tcPr>
            <w:tcW w:w="3680" w:type="dxa"/>
            <w:vAlign w:val="bottom"/>
            <w:tcBorders>
              <w:bottom w:val="single" w:sz="8" w:color="auto"/>
            </w:tcBorders>
          </w:tcPr>
          <w:p>
            <w:pPr>
              <w:spacing w:after="0"/>
              <w:rPr>
                <w:sz w:val="12"/>
                <w:szCs w:val="12"/>
                <w:color w:val="auto"/>
              </w:rPr>
            </w:pPr>
          </w:p>
        </w:tc>
        <w:tc>
          <w:tcPr>
            <w:tcW w:w="3220" w:type="dxa"/>
            <w:vAlign w:val="bottom"/>
            <w:tcBorders>
              <w:bottom w:val="single" w:sz="8" w:color="auto"/>
            </w:tcBorders>
          </w:tcPr>
          <w:p>
            <w:pPr>
              <w:spacing w:after="0"/>
              <w:rPr>
                <w:sz w:val="12"/>
                <w:szCs w:val="12"/>
                <w:color w:val="auto"/>
              </w:rPr>
            </w:pPr>
          </w:p>
        </w:tc>
      </w:tr>
      <w:tr>
        <w:trPr>
          <w:trHeight w:val="224"/>
        </w:trPr>
        <w:tc>
          <w:tcPr>
            <w:tcW w:w="412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3680" w:type="dxa"/>
            <w:vAlign w:val="bottom"/>
          </w:tcPr>
          <w:p>
            <w:pPr>
              <w:spacing w:after="0"/>
              <w:rPr>
                <w:sz w:val="19"/>
                <w:szCs w:val="19"/>
                <w:color w:val="auto"/>
              </w:rPr>
            </w:pPr>
          </w:p>
        </w:tc>
        <w:tc>
          <w:tcPr>
            <w:tcW w:w="3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-154305</wp:posOffset>
            </wp:positionV>
            <wp:extent cx="8890" cy="2459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2459990"/>
                    </a:xfrm>
                    <a:prstGeom prst="rect">
                      <a:avLst/>
                    </a:prstGeom>
                    <a:noFill/>
                  </pic:spPr>
                </pic:pic>
              </a:graphicData>
            </a:graphic>
          </wp:anchor>
        </w:drawing>
        <w:drawing>
          <wp:anchor simplePos="0" relativeHeight="251657728" behindDoc="1" locked="0" layoutInCell="0" allowOverlap="1">
            <wp:simplePos x="0" y="0"/>
            <wp:positionH relativeFrom="column">
              <wp:posOffset>6993890</wp:posOffset>
            </wp:positionH>
            <wp:positionV relativeFrom="paragraph">
              <wp:posOffset>-154305</wp:posOffset>
            </wp:positionV>
            <wp:extent cx="8890" cy="6009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6009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-154305</wp:posOffset>
            </wp:positionV>
            <wp:extent cx="8255" cy="6009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600900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5"/>
          </w:tcPr>
          <w:p>
            <w:pPr>
              <w:ind w:left="80"/>
              <w:spacing w:after="0"/>
              <w:rPr>
                <w:sz w:val="20"/>
                <w:szCs w:val="20"/>
                <w:color w:val="auto"/>
              </w:rPr>
            </w:pPr>
            <w:r>
              <w:rPr>
                <w:rFonts w:ascii="Arial" w:cs="Arial" w:eastAsia="Arial" w:hAnsi="Arial"/>
                <w:sz w:val="22"/>
                <w:szCs w:val="22"/>
                <w:color w:val="auto"/>
              </w:rPr>
              <w:t>Leukon Investments, LP</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4"/>
                <w:szCs w:val="14"/>
                <w:color w:val="auto"/>
              </w:rPr>
            </w:pPr>
          </w:p>
        </w:tc>
        <w:tc>
          <w:tcPr>
            <w:tcW w:w="10580" w:type="dxa"/>
            <w:vAlign w:val="bottom"/>
            <w:gridSpan w:val="5"/>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(b)</w:t>
            </w:r>
          </w:p>
        </w:tc>
        <w:tc>
          <w:tcPr>
            <w:tcW w:w="940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180" w:type="dxa"/>
            <w:vAlign w:val="bottom"/>
            <w:gridSpan w:val="4"/>
          </w:tcPr>
          <w:p>
            <w:pPr>
              <w:ind w:left="80"/>
              <w:spacing w:after="0"/>
              <w:rPr>
                <w:sz w:val="20"/>
                <w:szCs w:val="20"/>
                <w:color w:val="auto"/>
              </w:rPr>
            </w:pPr>
            <w:r>
              <w:rPr>
                <w:rFonts w:ascii="Arial" w:cs="Arial" w:eastAsia="Arial" w:hAnsi="Arial"/>
                <w:sz w:val="18"/>
                <w:szCs w:val="18"/>
                <w:color w:val="auto"/>
                <w:w w:val="93"/>
              </w:rPr>
              <w:t>SEC Use Only</w:t>
            </w:r>
          </w:p>
        </w:tc>
        <w:tc>
          <w:tcPr>
            <w:tcW w:w="9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944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OO</w:t>
            </w: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944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Delaware</w:t>
            </w:r>
          </w:p>
        </w:tc>
        <w:tc>
          <w:tcPr>
            <w:tcW w:w="9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940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1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400" w:type="dxa"/>
            <w:vAlign w:val="bottom"/>
          </w:tcPr>
          <w:p>
            <w:pPr>
              <w:ind w:left="6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41"/>
        </w:trPr>
        <w:tc>
          <w:tcPr>
            <w:tcW w:w="11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84"/>
              </w:rPr>
              <w:t>Shares</w:t>
            </w: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140" w:type="dxa"/>
            <w:vAlign w:val="bottom"/>
            <w:tcBorders>
              <w:right w:val="single" w:sz="8" w:color="auto"/>
            </w:tcBorders>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right w:val="single" w:sz="8" w:color="auto"/>
            </w:tcBorders>
          </w:tcPr>
          <w:p>
            <w:pPr>
              <w:jc w:val="right"/>
              <w:ind w:right="30"/>
              <w:spacing w:after="0" w:line="156" w:lineRule="exact"/>
              <w:rPr>
                <w:sz w:val="20"/>
                <w:szCs w:val="20"/>
                <w:color w:val="auto"/>
              </w:rPr>
            </w:pPr>
            <w:r>
              <w:rPr>
                <w:rFonts w:ascii="Arial" w:cs="Arial" w:eastAsia="Arial" w:hAnsi="Arial"/>
                <w:sz w:val="18"/>
                <w:szCs w:val="18"/>
                <w:color w:val="auto"/>
              </w:rPr>
              <w:t>8.</w:t>
            </w:r>
          </w:p>
        </w:tc>
        <w:tc>
          <w:tcPr>
            <w:tcW w:w="40" w:type="dxa"/>
            <w:vAlign w:val="bottom"/>
          </w:tcPr>
          <w:p>
            <w:pPr>
              <w:spacing w:after="0"/>
              <w:rPr>
                <w:sz w:val="13"/>
                <w:szCs w:val="13"/>
                <w:color w:val="auto"/>
              </w:rPr>
            </w:pPr>
          </w:p>
        </w:tc>
        <w:tc>
          <w:tcPr>
            <w:tcW w:w="9400" w:type="dxa"/>
            <w:vAlign w:val="bottom"/>
          </w:tcPr>
          <w:p>
            <w:pPr>
              <w:ind w:left="6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1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Beneficially</w:t>
            </w:r>
          </w:p>
        </w:tc>
        <w:tc>
          <w:tcPr>
            <w:tcW w:w="1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Owned by</w:t>
            </w:r>
          </w:p>
        </w:tc>
        <w:tc>
          <w:tcPr>
            <w:tcW w:w="1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400" w:type="dxa"/>
            <w:vAlign w:val="bottom"/>
            <w:vMerge w:val="restart"/>
          </w:tcPr>
          <w:p>
            <w:pPr>
              <w:ind w:left="6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740" w:type="dxa"/>
            <w:vAlign w:val="bottom"/>
            <w:tcBorders>
              <w:right w:val="single" w:sz="8" w:color="auto"/>
            </w:tcBorders>
            <w:gridSpan w:val="2"/>
            <w:vMerge w:val="restart"/>
          </w:tcPr>
          <w:p>
            <w:pPr>
              <w:jc w:val="center"/>
              <w:ind w:right="243"/>
              <w:spacing w:after="0"/>
              <w:rPr>
                <w:sz w:val="20"/>
                <w:szCs w:val="20"/>
                <w:color w:val="auto"/>
              </w:rPr>
            </w:pPr>
            <w:r>
              <w:rPr>
                <w:rFonts w:ascii="Arial" w:cs="Arial" w:eastAsia="Arial" w:hAnsi="Arial"/>
                <w:sz w:val="18"/>
                <w:szCs w:val="18"/>
                <w:color w:val="auto"/>
                <w:w w:val="87"/>
              </w:rPr>
              <w:t>Each</w:t>
            </w: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4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740" w:type="dxa"/>
            <w:vAlign w:val="bottom"/>
            <w:tcBorders>
              <w:right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6"/>
                <w:szCs w:val="6"/>
                <w:color w:val="auto"/>
              </w:rPr>
            </w:pPr>
          </w:p>
        </w:tc>
        <w:tc>
          <w:tcPr>
            <w:tcW w:w="940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100" w:type="dxa"/>
            <w:vAlign w:val="bottom"/>
          </w:tcPr>
          <w:p>
            <w:pPr>
              <w:spacing w:after="0"/>
              <w:rPr>
                <w:sz w:val="13"/>
                <w:szCs w:val="13"/>
                <w:color w:val="auto"/>
              </w:rPr>
            </w:pPr>
          </w:p>
        </w:tc>
        <w:tc>
          <w:tcPr>
            <w:tcW w:w="34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9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right w:val="single" w:sz="8" w:color="auto"/>
            </w:tcBorders>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9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87"/>
              </w:rPr>
              <w:t>Person</w:t>
            </w:r>
          </w:p>
        </w:tc>
        <w:tc>
          <w:tcPr>
            <w:tcW w:w="1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400" w:type="dxa"/>
            <w:vAlign w:val="bottom"/>
            <w:vMerge w:val="restart"/>
          </w:tcPr>
          <w:p>
            <w:pPr>
              <w:ind w:left="6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740" w:type="dxa"/>
            <w:vAlign w:val="bottom"/>
            <w:tcBorders>
              <w:right w:val="single" w:sz="8" w:color="auto"/>
            </w:tcBorders>
            <w:gridSpan w:val="2"/>
          </w:tcPr>
          <w:p>
            <w:pPr>
              <w:jc w:val="center"/>
              <w:ind w:right="263"/>
              <w:spacing w:after="0" w:line="203" w:lineRule="exact"/>
              <w:rPr>
                <w:sz w:val="20"/>
                <w:szCs w:val="20"/>
                <w:color w:val="auto"/>
              </w:rPr>
            </w:pPr>
            <w:r>
              <w:rPr>
                <w:rFonts w:ascii="Arial" w:cs="Arial" w:eastAsia="Arial" w:hAnsi="Arial"/>
                <w:sz w:val="18"/>
                <w:szCs w:val="18"/>
                <w:color w:val="auto"/>
                <w:w w:val="94"/>
              </w:rPr>
              <w:t>With</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4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79"/>
              </w:rPr>
              <w:t>10.</w:t>
            </w:r>
          </w:p>
        </w:tc>
        <w:tc>
          <w:tcPr>
            <w:tcW w:w="40" w:type="dxa"/>
            <w:vAlign w:val="bottom"/>
          </w:tcPr>
          <w:p>
            <w:pPr>
              <w:spacing w:after="0"/>
              <w:rPr>
                <w:sz w:val="19"/>
                <w:szCs w:val="19"/>
                <w:color w:val="auto"/>
              </w:rPr>
            </w:pPr>
          </w:p>
        </w:tc>
        <w:tc>
          <w:tcPr>
            <w:tcW w:w="940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82"/>
              </w:rPr>
              <w:t>0 shares</w:t>
            </w: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1058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right w:val="single" w:sz="8" w:color="auto"/>
            </w:tcBorders>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0.0%</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right w:val="single" w:sz="8" w:color="auto"/>
            </w:tcBorders>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PN</w:t>
            </w: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90"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rPr>
              <w:t>CUSIP No. 816212104</w:t>
            </w:r>
          </w:p>
        </w:tc>
        <w:tc>
          <w:tcPr>
            <w:tcW w:w="3680" w:type="dxa"/>
            <w:vAlign w:val="bottom"/>
          </w:tcPr>
          <w:p>
            <w:pPr>
              <w:ind w:left="1460"/>
              <w:spacing w:after="0"/>
              <w:rPr>
                <w:sz w:val="20"/>
                <w:szCs w:val="20"/>
                <w:color w:val="auto"/>
              </w:rPr>
            </w:pPr>
            <w:r>
              <w:rPr>
                <w:rFonts w:ascii="Arial" w:cs="Arial" w:eastAsia="Arial" w:hAnsi="Arial"/>
                <w:sz w:val="18"/>
                <w:szCs w:val="18"/>
                <w:b w:val="1"/>
                <w:bCs w:val="1"/>
                <w:color w:val="auto"/>
              </w:rPr>
              <w:t>13D</w:t>
            </w:r>
          </w:p>
        </w:tc>
        <w:tc>
          <w:tcPr>
            <w:tcW w:w="3220" w:type="dxa"/>
            <w:vAlign w:val="bottom"/>
          </w:tcPr>
          <w:p>
            <w:pPr>
              <w:ind w:left="1900"/>
              <w:spacing w:after="0"/>
              <w:rPr>
                <w:sz w:val="20"/>
                <w:szCs w:val="20"/>
                <w:color w:val="auto"/>
              </w:rPr>
            </w:pPr>
            <w:r>
              <w:rPr>
                <w:rFonts w:ascii="Arial" w:cs="Arial" w:eastAsia="Arial" w:hAnsi="Arial"/>
                <w:sz w:val="18"/>
                <w:szCs w:val="18"/>
                <w:b w:val="1"/>
                <w:bCs w:val="1"/>
                <w:color w:val="auto"/>
                <w:w w:val="84"/>
              </w:rPr>
              <w:t>Page 5 of 8 Pages</w:t>
            </w:r>
          </w:p>
        </w:tc>
      </w:tr>
      <w:tr>
        <w:trPr>
          <w:trHeight w:val="148"/>
        </w:trPr>
        <w:tc>
          <w:tcPr>
            <w:tcW w:w="4120" w:type="dxa"/>
            <w:vAlign w:val="bottom"/>
            <w:tcBorders>
              <w:bottom w:val="single" w:sz="8" w:color="auto"/>
            </w:tcBorders>
          </w:tcPr>
          <w:p>
            <w:pPr>
              <w:spacing w:after="0"/>
              <w:rPr>
                <w:sz w:val="12"/>
                <w:szCs w:val="12"/>
                <w:color w:val="auto"/>
              </w:rPr>
            </w:pPr>
          </w:p>
        </w:tc>
        <w:tc>
          <w:tcPr>
            <w:tcW w:w="3680" w:type="dxa"/>
            <w:vAlign w:val="bottom"/>
            <w:tcBorders>
              <w:bottom w:val="single" w:sz="8" w:color="auto"/>
            </w:tcBorders>
          </w:tcPr>
          <w:p>
            <w:pPr>
              <w:spacing w:after="0"/>
              <w:rPr>
                <w:sz w:val="12"/>
                <w:szCs w:val="12"/>
                <w:color w:val="auto"/>
              </w:rPr>
            </w:pPr>
          </w:p>
        </w:tc>
        <w:tc>
          <w:tcPr>
            <w:tcW w:w="3220" w:type="dxa"/>
            <w:vAlign w:val="bottom"/>
            <w:tcBorders>
              <w:bottom w:val="single" w:sz="8" w:color="auto"/>
            </w:tcBorders>
          </w:tcPr>
          <w:p>
            <w:pPr>
              <w:spacing w:after="0"/>
              <w:rPr>
                <w:sz w:val="12"/>
                <w:szCs w:val="12"/>
                <w:color w:val="auto"/>
              </w:rPr>
            </w:pPr>
          </w:p>
        </w:tc>
      </w:tr>
      <w:tr>
        <w:trPr>
          <w:trHeight w:val="224"/>
        </w:trPr>
        <w:tc>
          <w:tcPr>
            <w:tcW w:w="412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3680" w:type="dxa"/>
            <w:vAlign w:val="bottom"/>
          </w:tcPr>
          <w:p>
            <w:pPr>
              <w:spacing w:after="0"/>
              <w:rPr>
                <w:sz w:val="19"/>
                <w:szCs w:val="19"/>
                <w:color w:val="auto"/>
              </w:rPr>
            </w:pPr>
          </w:p>
        </w:tc>
        <w:tc>
          <w:tcPr>
            <w:tcW w:w="3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-154305</wp:posOffset>
            </wp:positionV>
            <wp:extent cx="8890" cy="2460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2460625"/>
                    </a:xfrm>
                    <a:prstGeom prst="rect">
                      <a:avLst/>
                    </a:prstGeom>
                    <a:noFill/>
                  </pic:spPr>
                </pic:pic>
              </a:graphicData>
            </a:graphic>
          </wp:anchor>
        </w:drawing>
        <w:drawing>
          <wp:anchor simplePos="0" relativeHeight="251657728" behindDoc="1" locked="0" layoutInCell="0" allowOverlap="1">
            <wp:simplePos x="0" y="0"/>
            <wp:positionH relativeFrom="column">
              <wp:posOffset>6993890</wp:posOffset>
            </wp:positionH>
            <wp:positionV relativeFrom="paragraph">
              <wp:posOffset>-154305</wp:posOffset>
            </wp:positionV>
            <wp:extent cx="8890" cy="6009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6009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-154305</wp:posOffset>
            </wp:positionV>
            <wp:extent cx="8255" cy="6009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600900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Chafen Lu</w:t>
            </w:r>
          </w:p>
        </w:tc>
        <w:tc>
          <w:tcPr>
            <w:tcW w:w="9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4"/>
                <w:szCs w:val="14"/>
                <w:color w:val="auto"/>
              </w:rPr>
            </w:pPr>
          </w:p>
        </w:tc>
        <w:tc>
          <w:tcPr>
            <w:tcW w:w="10580" w:type="dxa"/>
            <w:vAlign w:val="bottom"/>
            <w:gridSpan w:val="5"/>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(b)</w:t>
            </w:r>
          </w:p>
        </w:tc>
        <w:tc>
          <w:tcPr>
            <w:tcW w:w="940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180" w:type="dxa"/>
            <w:vAlign w:val="bottom"/>
            <w:gridSpan w:val="4"/>
          </w:tcPr>
          <w:p>
            <w:pPr>
              <w:ind w:left="80"/>
              <w:spacing w:after="0"/>
              <w:rPr>
                <w:sz w:val="20"/>
                <w:szCs w:val="20"/>
                <w:color w:val="auto"/>
              </w:rPr>
            </w:pPr>
            <w:r>
              <w:rPr>
                <w:rFonts w:ascii="Arial" w:cs="Arial" w:eastAsia="Arial" w:hAnsi="Arial"/>
                <w:sz w:val="18"/>
                <w:szCs w:val="18"/>
                <w:color w:val="auto"/>
                <w:w w:val="93"/>
              </w:rPr>
              <w:t>SEC Use Only</w:t>
            </w:r>
          </w:p>
        </w:tc>
        <w:tc>
          <w:tcPr>
            <w:tcW w:w="9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48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PF</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48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5"/>
          </w:tcPr>
          <w:p>
            <w:pPr>
              <w:ind w:left="80"/>
              <w:spacing w:after="0"/>
              <w:rPr>
                <w:sz w:val="20"/>
                <w:szCs w:val="20"/>
                <w:color w:val="auto"/>
              </w:rPr>
            </w:pPr>
            <w:r>
              <w:rPr>
                <w:rFonts w:ascii="Arial" w:cs="Arial" w:eastAsia="Arial" w:hAnsi="Arial"/>
                <w:sz w:val="22"/>
                <w:szCs w:val="22"/>
                <w:color w:val="auto"/>
              </w:rPr>
              <w:t>United States</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940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1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w:t>
            </w:r>
          </w:p>
        </w:tc>
        <w:tc>
          <w:tcPr>
            <w:tcW w:w="8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00" w:type="dxa"/>
            <w:vAlign w:val="bottom"/>
          </w:tcPr>
          <w:p>
            <w:pPr>
              <w:ind w:left="20"/>
              <w:spacing w:after="0"/>
              <w:rPr>
                <w:sz w:val="20"/>
                <w:szCs w:val="20"/>
                <w:color w:val="auto"/>
              </w:rPr>
            </w:pPr>
            <w:r>
              <w:rPr>
                <w:rFonts w:ascii="Arial" w:cs="Arial" w:eastAsia="Arial" w:hAnsi="Arial"/>
                <w:sz w:val="22"/>
                <w:szCs w:val="22"/>
                <w:color w:val="auto"/>
              </w:rPr>
              <w:t>86,418 shares</w:t>
            </w:r>
          </w:p>
        </w:tc>
        <w:tc>
          <w:tcPr>
            <w:tcW w:w="0" w:type="dxa"/>
            <w:vAlign w:val="bottom"/>
          </w:tcPr>
          <w:p>
            <w:pPr>
              <w:spacing w:after="0"/>
              <w:rPr>
                <w:sz w:val="1"/>
                <w:szCs w:val="1"/>
                <w:color w:val="auto"/>
              </w:rPr>
            </w:pPr>
          </w:p>
        </w:tc>
      </w:tr>
      <w:tr>
        <w:trPr>
          <w:trHeight w:val="41"/>
        </w:trPr>
        <w:tc>
          <w:tcPr>
            <w:tcW w:w="11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84"/>
              </w:rPr>
              <w:t>Shares</w:t>
            </w: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120" w:type="dxa"/>
            <w:vAlign w:val="bottom"/>
            <w:tcBorders>
              <w:right w:val="single" w:sz="8" w:color="auto"/>
            </w:tcBorders>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right w:val="single" w:sz="8" w:color="auto"/>
            </w:tcBorders>
          </w:tcPr>
          <w:p>
            <w:pPr>
              <w:jc w:val="right"/>
              <w:ind w:right="10"/>
              <w:spacing w:after="0" w:line="156" w:lineRule="exact"/>
              <w:rPr>
                <w:sz w:val="20"/>
                <w:szCs w:val="20"/>
                <w:color w:val="auto"/>
              </w:rPr>
            </w:pPr>
            <w:r>
              <w:rPr>
                <w:rFonts w:ascii="Arial" w:cs="Arial" w:eastAsia="Arial" w:hAnsi="Arial"/>
                <w:sz w:val="18"/>
                <w:szCs w:val="18"/>
                <w:color w:val="auto"/>
              </w:rPr>
              <w:t>8.</w:t>
            </w:r>
          </w:p>
        </w:tc>
        <w:tc>
          <w:tcPr>
            <w:tcW w:w="80" w:type="dxa"/>
            <w:vAlign w:val="bottom"/>
          </w:tcPr>
          <w:p>
            <w:pPr>
              <w:spacing w:after="0"/>
              <w:rPr>
                <w:sz w:val="13"/>
                <w:szCs w:val="13"/>
                <w:color w:val="auto"/>
              </w:rPr>
            </w:pPr>
          </w:p>
        </w:tc>
        <w:tc>
          <w:tcPr>
            <w:tcW w:w="9400" w:type="dxa"/>
            <w:vAlign w:val="bottom"/>
          </w:tcPr>
          <w:p>
            <w:pPr>
              <w:ind w:left="2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1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Beneficially</w:t>
            </w:r>
          </w:p>
        </w:tc>
        <w:tc>
          <w:tcPr>
            <w:tcW w:w="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Owned by</w:t>
            </w:r>
          </w:p>
        </w:tc>
        <w:tc>
          <w:tcPr>
            <w:tcW w:w="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00" w:type="dxa"/>
            <w:vAlign w:val="bottom"/>
            <w:vMerge w:val="restart"/>
          </w:tcPr>
          <w:p>
            <w:pPr>
              <w:ind w:left="2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center"/>
              <w:ind w:right="223"/>
              <w:spacing w:after="0"/>
              <w:rPr>
                <w:sz w:val="20"/>
                <w:szCs w:val="20"/>
                <w:color w:val="auto"/>
              </w:rPr>
            </w:pPr>
            <w:r>
              <w:rPr>
                <w:rFonts w:ascii="Arial" w:cs="Arial" w:eastAsia="Arial" w:hAnsi="Arial"/>
                <w:sz w:val="18"/>
                <w:szCs w:val="18"/>
                <w:color w:val="auto"/>
                <w:w w:val="87"/>
              </w:rPr>
              <w:t>Each</w:t>
            </w: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4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72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6"/>
                <w:szCs w:val="6"/>
                <w:color w:val="auto"/>
              </w:rPr>
            </w:pPr>
          </w:p>
        </w:tc>
        <w:tc>
          <w:tcPr>
            <w:tcW w:w="940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3"/>
                <w:szCs w:val="13"/>
                <w:color w:val="auto"/>
              </w:rPr>
            </w:pPr>
          </w:p>
        </w:tc>
        <w:tc>
          <w:tcPr>
            <w:tcW w:w="34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9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20" w:type="dxa"/>
            <w:vAlign w:val="bottom"/>
            <w:tcBorders>
              <w:right w:val="single" w:sz="8" w:color="auto"/>
            </w:tcBorders>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84"/>
              </w:rPr>
              <w:t>Person</w:t>
            </w:r>
          </w:p>
        </w:tc>
        <w:tc>
          <w:tcPr>
            <w:tcW w:w="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00" w:type="dxa"/>
            <w:vAlign w:val="bottom"/>
            <w:vMerge w:val="restart"/>
          </w:tcPr>
          <w:p>
            <w:pPr>
              <w:ind w:left="20"/>
              <w:spacing w:after="0"/>
              <w:rPr>
                <w:sz w:val="20"/>
                <w:szCs w:val="20"/>
                <w:color w:val="auto"/>
              </w:rPr>
            </w:pPr>
            <w:r>
              <w:rPr>
                <w:rFonts w:ascii="Arial" w:cs="Arial" w:eastAsia="Arial" w:hAnsi="Arial"/>
                <w:sz w:val="22"/>
                <w:szCs w:val="22"/>
                <w:color w:val="auto"/>
              </w:rPr>
              <w:t>86,418 shares</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720" w:type="dxa"/>
            <w:vAlign w:val="bottom"/>
            <w:tcBorders>
              <w:right w:val="single" w:sz="8" w:color="auto"/>
            </w:tcBorders>
            <w:gridSpan w:val="2"/>
          </w:tcPr>
          <w:p>
            <w:pPr>
              <w:jc w:val="center"/>
              <w:ind w:right="223"/>
              <w:spacing w:after="0" w:line="203" w:lineRule="exact"/>
              <w:rPr>
                <w:sz w:val="20"/>
                <w:szCs w:val="20"/>
                <w:color w:val="auto"/>
              </w:rPr>
            </w:pPr>
            <w:r>
              <w:rPr>
                <w:rFonts w:ascii="Arial" w:cs="Arial" w:eastAsia="Arial" w:hAnsi="Arial"/>
                <w:sz w:val="18"/>
                <w:szCs w:val="18"/>
                <w:color w:val="auto"/>
                <w:w w:val="99"/>
              </w:rPr>
              <w:t>With</w:t>
            </w: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w w:val="87"/>
              </w:rPr>
              <w:t>10.</w:t>
            </w:r>
          </w:p>
        </w:tc>
        <w:tc>
          <w:tcPr>
            <w:tcW w:w="80" w:type="dxa"/>
            <w:vAlign w:val="bottom"/>
          </w:tcPr>
          <w:p>
            <w:pPr>
              <w:spacing w:after="0"/>
              <w:rPr>
                <w:sz w:val="19"/>
                <w:szCs w:val="19"/>
                <w:color w:val="auto"/>
              </w:rPr>
            </w:pPr>
          </w:p>
        </w:tc>
        <w:tc>
          <w:tcPr>
            <w:tcW w:w="940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tcBorders>
            <w:gridSpan w:val="5"/>
          </w:tcPr>
          <w:p>
            <w:pPr>
              <w:ind w:left="80"/>
              <w:spacing w:after="0"/>
              <w:rPr>
                <w:sz w:val="20"/>
                <w:szCs w:val="20"/>
                <w:color w:val="auto"/>
              </w:rPr>
            </w:pPr>
            <w:r>
              <w:rPr>
                <w:rFonts w:ascii="Arial" w:cs="Arial" w:eastAsia="Arial" w:hAnsi="Arial"/>
                <w:sz w:val="22"/>
                <w:szCs w:val="22"/>
                <w:color w:val="auto"/>
              </w:rPr>
              <w:t>86,418 shares</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1058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right w:val="single" w:sz="8" w:color="auto"/>
            </w:tcBorders>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0.2%</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right w:val="single" w:sz="8" w:color="auto"/>
            </w:tcBorders>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6"/>
              </w:rPr>
              <w:t>IN, OO</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90" w:right="439" w:bottom="1440" w:gutter="0" w:footer="0" w:header="0"/>
        </w:sectPr>
      </w:pPr>
    </w:p>
    <w:bookmarkStart w:id="5" w:name="page6"/>
    <w:bookmarkEnd w:id="5"/>
    <w:p>
      <w:pPr>
        <w:ind w:left="2"/>
        <w:spacing w:after="0"/>
        <w:tabs>
          <w:tab w:leader="none" w:pos="9682"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80605" cy="38735"/>
                    </a:xfrm>
                    <a:prstGeom prst="rect">
                      <a:avLst/>
                    </a:prstGeom>
                    <a:noFill/>
                  </pic:spPr>
                </pic:pic>
              </a:graphicData>
            </a:graphic>
          </wp:anchor>
        </w:drawing>
        <w:t>CUSIP No. 816212104</w:t>
      </w:r>
      <w:r>
        <w:rPr>
          <w:sz w:val="20"/>
          <w:szCs w:val="20"/>
          <w:color w:val="auto"/>
        </w:rPr>
        <w:tab/>
      </w:r>
      <w:r>
        <w:rPr>
          <w:rFonts w:ascii="Arial" w:cs="Arial" w:eastAsia="Arial" w:hAnsi="Arial"/>
          <w:sz w:val="15"/>
          <w:szCs w:val="15"/>
          <w:b w:val="1"/>
          <w:bCs w:val="1"/>
          <w:color w:val="auto"/>
        </w:rPr>
        <w:t>Page 6 of 8 Pages</w:t>
      </w:r>
    </w:p>
    <w:p>
      <w:pPr>
        <w:spacing w:after="0" w:line="162" w:lineRule="exact"/>
        <w:rPr>
          <w:sz w:val="20"/>
          <w:szCs w:val="20"/>
          <w:color w:val="auto"/>
        </w:rPr>
      </w:pPr>
    </w:p>
    <w:p>
      <w:pPr>
        <w:ind w:left="2" w:right="220"/>
        <w:spacing w:after="0" w:line="257" w:lineRule="auto"/>
        <w:rPr>
          <w:sz w:val="20"/>
          <w:szCs w:val="20"/>
          <w:color w:val="auto"/>
        </w:rPr>
      </w:pPr>
      <w:r>
        <w:rPr>
          <w:rFonts w:ascii="Arial" w:cs="Arial" w:eastAsia="Arial" w:hAnsi="Arial"/>
          <w:sz w:val="18"/>
          <w:szCs w:val="18"/>
          <w:color w:val="auto"/>
        </w:rPr>
        <w:t>This Amendment No. 2 to the statement on Schedule 13D (this “Statement”) with respect to the shares of common stock, par value $0.0001 per share (the “Shares”), of Selecta Biosciences, Inc., a Delaware corporation (the “Issuer”), filed by Timothy A. Springer (“Dr. Springer”), TAS Partners LLC (“TAS”), Leukon Investments, LP (“Leukon”) and Chafen Lu (“Dr. Lu” and, collectively, the “Reporting Persons”) filed on March 27, 2019, as amended by Amendment No. 1 to the statement on Schedule 13D filed on August 23, 2019 (such statement, as amended herein, the “Schedule 13D”), amends the Schedule 13D as set forth below.</w:t>
      </w:r>
    </w:p>
    <w:p>
      <w:pPr>
        <w:spacing w:after="0" w:line="188" w:lineRule="exact"/>
        <w:rPr>
          <w:sz w:val="20"/>
          <w:szCs w:val="20"/>
          <w:color w:val="auto"/>
        </w:rPr>
      </w:pPr>
    </w:p>
    <w:p>
      <w:pPr>
        <w:ind w:left="2" w:right="700"/>
        <w:spacing w:after="0" w:line="277" w:lineRule="auto"/>
        <w:rPr>
          <w:sz w:val="20"/>
          <w:szCs w:val="20"/>
          <w:color w:val="auto"/>
        </w:rPr>
      </w:pPr>
      <w:r>
        <w:rPr>
          <w:rFonts w:ascii="Arial" w:cs="Arial" w:eastAsia="Arial" w:hAnsi="Arial"/>
          <w:sz w:val="18"/>
          <w:szCs w:val="18"/>
          <w:color w:val="auto"/>
        </w:rPr>
        <w:t>All capitalized terms contained herein but not otherwise defined shall have the meanings ascribed to such terms in the Schedule 13D. Except as specifically amended by this Amendment No. 2, items in the Schedule 13D are unchanged.</w:t>
      </w:r>
    </w:p>
    <w:p>
      <w:pPr>
        <w:spacing w:after="0" w:line="278" w:lineRule="exact"/>
        <w:rPr>
          <w:sz w:val="20"/>
          <w:szCs w:val="20"/>
          <w:color w:val="auto"/>
        </w:rPr>
      </w:pPr>
    </w:p>
    <w:p>
      <w:pPr>
        <w:ind w:left="2"/>
        <w:spacing w:after="0"/>
        <w:rPr>
          <w:sz w:val="20"/>
          <w:szCs w:val="20"/>
          <w:color w:val="auto"/>
        </w:rPr>
      </w:pPr>
      <w:r>
        <w:rPr>
          <w:rFonts w:ascii="Arial" w:cs="Arial" w:eastAsia="Arial" w:hAnsi="Arial"/>
          <w:sz w:val="18"/>
          <w:szCs w:val="18"/>
          <w:color w:val="auto"/>
        </w:rPr>
        <w:t xml:space="preserve">Item 5. </w:t>
      </w:r>
      <w:r>
        <w:rPr>
          <w:rFonts w:ascii="Arial" w:cs="Arial" w:eastAsia="Arial" w:hAnsi="Arial"/>
          <w:sz w:val="18"/>
          <w:szCs w:val="18"/>
          <w:u w:val="single" w:color="auto"/>
          <w:color w:val="auto"/>
        </w:rPr>
        <w:t>Interest in Securities of the Issuer</w:t>
      </w:r>
      <w:r>
        <w:rPr>
          <w:rFonts w:ascii="Arial" w:cs="Arial" w:eastAsia="Arial" w:hAnsi="Arial"/>
          <w:sz w:val="18"/>
          <w:szCs w:val="18"/>
          <w:color w:val="auto"/>
        </w:rPr>
        <w:t>.</w:t>
      </w:r>
    </w:p>
    <w:p>
      <w:pPr>
        <w:spacing w:after="0" w:line="117" w:lineRule="exact"/>
        <w:rPr>
          <w:sz w:val="20"/>
          <w:szCs w:val="20"/>
          <w:color w:val="auto"/>
        </w:rPr>
      </w:pPr>
    </w:p>
    <w:p>
      <w:pPr>
        <w:ind w:left="2"/>
        <w:spacing w:after="0"/>
        <w:rPr>
          <w:sz w:val="20"/>
          <w:szCs w:val="20"/>
          <w:color w:val="auto"/>
        </w:rPr>
      </w:pPr>
      <w:r>
        <w:rPr>
          <w:rFonts w:ascii="Arial" w:cs="Arial" w:eastAsia="Arial" w:hAnsi="Arial"/>
          <w:sz w:val="18"/>
          <w:szCs w:val="18"/>
          <w:color w:val="auto"/>
        </w:rPr>
        <w:t>Item 5 of Schedule 13 is hereby amended and restated in full as follows:</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color w:val="auto"/>
        </w:rPr>
        <w:t>The information set forth under Item 3 and the cover page of the Schedule 13D is incorporated herein by reference into this Item 5.</w:t>
      </w:r>
    </w:p>
    <w:p>
      <w:pPr>
        <w:spacing w:after="0" w:line="225" w:lineRule="exact"/>
        <w:rPr>
          <w:sz w:val="20"/>
          <w:szCs w:val="20"/>
          <w:color w:val="auto"/>
        </w:rPr>
      </w:pPr>
    </w:p>
    <w:p>
      <w:pPr>
        <w:ind w:left="2" w:right="20" w:firstLine="438"/>
        <w:spacing w:after="0" w:line="255" w:lineRule="auto"/>
        <w:tabs>
          <w:tab w:leader="none" w:pos="68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percentages of beneficial ownership reported in this Item 5, and on each Reporting Person’s cover page to this Statement, are based on a total of 48,141,125 Shares issued and outstanding as of August 20, 2019, which includes 44,962,951 Shares issued and outstanding on August 2, 2019, as reported on the Issuer’s Quarterly Report on Form 10-Q, dated August 8, 2019, as well as an additional 3,178,174 Shares issued to certain investors, including Dr. Springer and TAS, on August 20, 2019 pursuant to the Stock Purchase Agreement, as reported on the Issuer’s Current Report on Form 8-K, dated August 20, 2019. All of the Share numbers reported below, and on each Reporting Person’s cover page to this Statement, are as of September 3, 2019.</w:t>
      </w:r>
    </w:p>
    <w:p>
      <w:pPr>
        <w:spacing w:after="0" w:line="192" w:lineRule="exact"/>
        <w:rPr>
          <w:sz w:val="20"/>
          <w:szCs w:val="20"/>
          <w:color w:val="auto"/>
        </w:rPr>
      </w:pPr>
    </w:p>
    <w:p>
      <w:pPr>
        <w:ind w:left="2"/>
        <w:spacing w:after="0"/>
        <w:rPr>
          <w:sz w:val="20"/>
          <w:szCs w:val="20"/>
          <w:color w:val="auto"/>
        </w:rPr>
      </w:pPr>
      <w:r>
        <w:rPr>
          <w:rFonts w:ascii="Arial" w:cs="Arial" w:eastAsia="Arial" w:hAnsi="Arial"/>
          <w:sz w:val="17"/>
          <w:szCs w:val="17"/>
          <w:color w:val="auto"/>
        </w:rPr>
        <w:t>The Reporting Persons, in the aggregate, beneficially own 7,784,131 Shares, representing approximately 16.1% of such class of securities.</w:t>
      </w:r>
    </w:p>
    <w:p>
      <w:pPr>
        <w:spacing w:after="0" w:line="237" w:lineRule="exact"/>
        <w:rPr>
          <w:sz w:val="20"/>
          <w:szCs w:val="20"/>
          <w:color w:val="auto"/>
        </w:rPr>
      </w:pPr>
    </w:p>
    <w:p>
      <w:pPr>
        <w:ind w:left="2"/>
        <w:spacing w:after="0"/>
        <w:rPr>
          <w:sz w:val="20"/>
          <w:szCs w:val="20"/>
          <w:color w:val="auto"/>
        </w:rPr>
      </w:pPr>
      <w:r>
        <w:rPr>
          <w:rFonts w:ascii="Arial" w:cs="Arial" w:eastAsia="Arial" w:hAnsi="Arial"/>
          <w:sz w:val="17"/>
          <w:szCs w:val="17"/>
          <w:color w:val="auto"/>
        </w:rPr>
        <w:t>Dr. Springer is the beneficial owner of a total of 7,784,131 Shares, representing approximately 16.1% of the outstanding Shares and consisting of</w:t>
      </w:r>
    </w:p>
    <w:p>
      <w:pPr>
        <w:spacing w:after="0" w:line="35" w:lineRule="exact"/>
        <w:rPr>
          <w:sz w:val="20"/>
          <w:szCs w:val="20"/>
          <w:color w:val="auto"/>
        </w:rPr>
      </w:pPr>
    </w:p>
    <w:p>
      <w:pPr>
        <w:ind w:left="2" w:right="60" w:hanging="2"/>
        <w:spacing w:after="0" w:line="281" w:lineRule="auto"/>
        <w:tabs>
          <w:tab w:leader="none" w:pos="217" w:val="left"/>
        </w:tabs>
        <w:numPr>
          <w:ilvl w:val="0"/>
          <w:numId w:val="3"/>
        </w:numPr>
        <w:rPr>
          <w:rFonts w:ascii="Arial" w:cs="Arial" w:eastAsia="Arial" w:hAnsi="Arial"/>
          <w:sz w:val="16"/>
          <w:szCs w:val="16"/>
          <w:color w:val="auto"/>
        </w:rPr>
      </w:pPr>
      <w:r>
        <w:rPr>
          <w:rFonts w:ascii="Arial" w:cs="Arial" w:eastAsia="Arial" w:hAnsi="Arial"/>
          <w:sz w:val="16"/>
          <w:szCs w:val="16"/>
          <w:color w:val="auto"/>
        </w:rPr>
        <w:t>6,056,597 Shares held directly, (ii) 79,130 Shares underlying warrants exercisable within 60 days of September 3, 2019 and held directly, (iii) 16,410 Shares issuable upon exercise of outstanding options within 60 days of September 3, 2019 and held directly, (iv) 1,545,576 Shares held by TAS and</w:t>
      </w:r>
    </w:p>
    <w:p>
      <w:pPr>
        <w:spacing w:after="0" w:line="1" w:lineRule="exact"/>
        <w:rPr>
          <w:rFonts w:ascii="Arial" w:cs="Arial" w:eastAsia="Arial" w:hAnsi="Arial"/>
          <w:sz w:val="16"/>
          <w:szCs w:val="16"/>
          <w:color w:val="auto"/>
        </w:rPr>
      </w:pPr>
    </w:p>
    <w:p>
      <w:pPr>
        <w:ind w:left="262" w:hanging="262"/>
        <w:spacing w:after="0"/>
        <w:tabs>
          <w:tab w:leader="none" w:pos="262" w:val="left"/>
        </w:tabs>
        <w:numPr>
          <w:ilvl w:val="0"/>
          <w:numId w:val="4"/>
        </w:numPr>
        <w:rPr>
          <w:rFonts w:ascii="Arial" w:cs="Arial" w:eastAsia="Arial" w:hAnsi="Arial"/>
          <w:sz w:val="18"/>
          <w:szCs w:val="18"/>
          <w:color w:val="auto"/>
        </w:rPr>
      </w:pPr>
      <w:r>
        <w:rPr>
          <w:rFonts w:ascii="Arial" w:cs="Arial" w:eastAsia="Arial" w:hAnsi="Arial"/>
          <w:sz w:val="18"/>
          <w:szCs w:val="18"/>
          <w:color w:val="auto"/>
        </w:rPr>
        <w:t>86,418 Shares held by Dr. Lu.</w:t>
      </w:r>
    </w:p>
    <w:p>
      <w:pPr>
        <w:spacing w:after="0" w:line="211" w:lineRule="exact"/>
        <w:rPr>
          <w:sz w:val="20"/>
          <w:szCs w:val="20"/>
          <w:color w:val="auto"/>
        </w:rPr>
      </w:pPr>
    </w:p>
    <w:p>
      <w:pPr>
        <w:ind w:left="2" w:right="520"/>
        <w:spacing w:after="0" w:line="277" w:lineRule="auto"/>
        <w:rPr>
          <w:sz w:val="20"/>
          <w:szCs w:val="20"/>
          <w:color w:val="auto"/>
        </w:rPr>
      </w:pPr>
      <w:r>
        <w:rPr>
          <w:rFonts w:ascii="Arial" w:cs="Arial" w:eastAsia="Arial" w:hAnsi="Arial"/>
          <w:sz w:val="18"/>
          <w:szCs w:val="18"/>
          <w:color w:val="auto"/>
        </w:rPr>
        <w:t>TAS is the beneficial owner of a total of 1,545,576 Shares, representing approximately 3.2% of the outstanding Shares. TAS holds all such Shares directly. Dr. Springer is the sole managing member of TAS.</w:t>
      </w:r>
    </w:p>
    <w:p>
      <w:pPr>
        <w:spacing w:after="0" w:line="170" w:lineRule="exact"/>
        <w:rPr>
          <w:sz w:val="20"/>
          <w:szCs w:val="20"/>
          <w:color w:val="auto"/>
        </w:rPr>
      </w:pPr>
    </w:p>
    <w:p>
      <w:pPr>
        <w:ind w:left="2"/>
        <w:spacing w:after="0"/>
        <w:rPr>
          <w:sz w:val="20"/>
          <w:szCs w:val="20"/>
          <w:color w:val="auto"/>
        </w:rPr>
      </w:pPr>
      <w:r>
        <w:rPr>
          <w:rFonts w:ascii="Arial" w:cs="Arial" w:eastAsia="Arial" w:hAnsi="Arial"/>
          <w:sz w:val="18"/>
          <w:szCs w:val="18"/>
          <w:color w:val="auto"/>
        </w:rPr>
        <w:t>Leukon does not beneficially own any Shares. LKST, Inc. is the general partner of Leukon and Dr. Springer is the president of LKST, Inc.</w:t>
      </w:r>
    </w:p>
    <w:p>
      <w:pPr>
        <w:spacing w:after="0" w:line="225" w:lineRule="exact"/>
        <w:rPr>
          <w:sz w:val="20"/>
          <w:szCs w:val="20"/>
          <w:color w:val="auto"/>
        </w:rPr>
      </w:pPr>
    </w:p>
    <w:p>
      <w:pPr>
        <w:ind w:left="2" w:right="460"/>
        <w:spacing w:after="0" w:line="277" w:lineRule="auto"/>
        <w:rPr>
          <w:sz w:val="20"/>
          <w:szCs w:val="20"/>
          <w:color w:val="auto"/>
        </w:rPr>
      </w:pPr>
      <w:r>
        <w:rPr>
          <w:rFonts w:ascii="Arial" w:cs="Arial" w:eastAsia="Arial" w:hAnsi="Arial"/>
          <w:sz w:val="18"/>
          <w:szCs w:val="18"/>
          <w:color w:val="auto"/>
        </w:rPr>
        <w:t>Dr. Lu is the beneficial owner of a total of 86,418 Shares, representing approximately 0.2% of the outstanding Shares. Dr. Lu holds all such Shares directly. Dr. Lu is the spouse of Dr. Springer.</w:t>
      </w:r>
    </w:p>
    <w:p>
      <w:pPr>
        <w:spacing w:after="0" w:line="170" w:lineRule="exact"/>
        <w:rPr>
          <w:sz w:val="20"/>
          <w:szCs w:val="20"/>
          <w:color w:val="auto"/>
        </w:rPr>
      </w:pPr>
    </w:p>
    <w:p>
      <w:pPr>
        <w:jc w:val="both"/>
        <w:ind w:left="2" w:right="600" w:firstLine="438"/>
        <w:spacing w:after="0" w:line="263" w:lineRule="auto"/>
        <w:tabs>
          <w:tab w:leader="none" w:pos="697" w:val="left"/>
        </w:tabs>
        <w:numPr>
          <w:ilvl w:val="0"/>
          <w:numId w:val="5"/>
        </w:numPr>
        <w:rPr>
          <w:rFonts w:ascii="Arial" w:cs="Arial" w:eastAsia="Arial" w:hAnsi="Arial"/>
          <w:sz w:val="18"/>
          <w:szCs w:val="18"/>
          <w:color w:val="auto"/>
        </w:rPr>
      </w:pPr>
      <w:r>
        <w:rPr>
          <w:rFonts w:ascii="Arial" w:cs="Arial" w:eastAsia="Arial" w:hAnsi="Arial"/>
          <w:sz w:val="18"/>
          <w:szCs w:val="18"/>
          <w:color w:val="auto"/>
        </w:rPr>
        <w:t>Dr. Springer exercises sole voting and dispositive power over the Shares held by him directly and the Shares held by TAS. Dr. Springer disclaims beneficial ownership of the Shares held by TAS, except to the extent of his pecuniary interest therein. Dr. Lu exercises sole voting and dispositive power over the Shares held by her directly.</w:t>
      </w:r>
    </w:p>
    <w:p>
      <w:pPr>
        <w:spacing w:after="0" w:line="183" w:lineRule="exact"/>
        <w:rPr>
          <w:rFonts w:ascii="Arial" w:cs="Arial" w:eastAsia="Arial" w:hAnsi="Arial"/>
          <w:sz w:val="18"/>
          <w:szCs w:val="18"/>
          <w:color w:val="auto"/>
        </w:rPr>
      </w:pPr>
    </w:p>
    <w:p>
      <w:pPr>
        <w:ind w:left="2" w:right="140" w:firstLine="438"/>
        <w:spacing w:after="0" w:line="257" w:lineRule="auto"/>
        <w:tabs>
          <w:tab w:leader="none" w:pos="687"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September 3, 2019, Leukon made a liquidating distribution to its partner, the Springer Charitable Trust (the “Trust”), of the 1,237,028 Shares it beneficially owned for no consideration. Such distribution was made for the purpose of winding up the affairs of Leukon in preparation of the expected dissolution of such entity. Dr. Springer does not, directly or indirectly, have voting power which includes the power to vote, or to direct the voting of, securities held by the Trust, nor investment power which includes the power to dispose, or to direct the disposition of, securities held by the Trust.</w:t>
      </w:r>
    </w:p>
    <w:p>
      <w:pPr>
        <w:sectPr>
          <w:pgSz w:w="11900" w:h="16838" w:orient="portrait"/>
          <w:cols w:equalWidth="0" w:num="1">
            <w:col w:w="11022"/>
          </w:cols>
          <w:pgMar w:left="438" w:top="190" w:right="439" w:bottom="1440" w:gutter="0" w:footer="0" w:header="0"/>
        </w:sectPr>
      </w:pPr>
    </w:p>
    <w:bookmarkStart w:id="6" w:name="page7"/>
    <w:bookmarkEnd w:id="6"/>
    <w:p>
      <w:pPr>
        <w:spacing w:after="0"/>
        <w:tabs>
          <w:tab w:leader="none" w:pos="9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80605" cy="38735"/>
                    </a:xfrm>
                    <a:prstGeom prst="rect">
                      <a:avLst/>
                    </a:prstGeom>
                    <a:noFill/>
                  </pic:spPr>
                </pic:pic>
              </a:graphicData>
            </a:graphic>
          </wp:anchor>
        </w:drawing>
        <w:t>CUSIP No. 816212104</w:t>
      </w:r>
      <w:r>
        <w:rPr>
          <w:sz w:val="20"/>
          <w:szCs w:val="20"/>
          <w:color w:val="auto"/>
        </w:rPr>
        <w:tab/>
      </w:r>
      <w:r>
        <w:rPr>
          <w:rFonts w:ascii="Arial" w:cs="Arial" w:eastAsia="Arial" w:hAnsi="Arial"/>
          <w:sz w:val="15"/>
          <w:szCs w:val="15"/>
          <w:b w:val="1"/>
          <w:bCs w:val="1"/>
          <w:color w:val="auto"/>
        </w:rPr>
        <w:t>Page 7 of 8 Pages</w:t>
      </w:r>
    </w:p>
    <w:p>
      <w:pPr>
        <w:spacing w:after="0" w:line="162"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The Reporting Persons have not engaged in any transactions with respect to the Shares during the 60 days before the date of this filing, except as described herein and in Item 3 of Schedule 13.</w:t>
      </w:r>
    </w:p>
    <w:p>
      <w:pPr>
        <w:spacing w:after="0" w:line="170" w:lineRule="exact"/>
        <w:rPr>
          <w:sz w:val="20"/>
          <w:szCs w:val="20"/>
          <w:color w:val="auto"/>
        </w:rPr>
      </w:pPr>
    </w:p>
    <w:p>
      <w:pPr>
        <w:ind w:right="280" w:firstLine="438"/>
        <w:spacing w:after="0" w:line="277"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person other than the Reporting Persons is known to have the right to receive or the power to direct the receipt of dividends from, or the proceeds from the sale of, the Shares.</w:t>
      </w:r>
    </w:p>
    <w:p>
      <w:pPr>
        <w:spacing w:after="0" w:line="170" w:lineRule="exact"/>
        <w:rPr>
          <w:rFonts w:ascii="Arial" w:cs="Arial" w:eastAsia="Arial" w:hAnsi="Arial"/>
          <w:sz w:val="18"/>
          <w:szCs w:val="18"/>
          <w:color w:val="auto"/>
        </w:rPr>
      </w:pPr>
    </w:p>
    <w:p>
      <w:pPr>
        <w:ind w:left="680" w:hanging="242"/>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020"/>
          </w:cols>
          <w:pgMar w:left="440" w:top="190" w:right="439" w:bottom="1440" w:gutter="0" w:footer="0" w:header="0"/>
        </w:sectPr>
      </w:pPr>
    </w:p>
    <w:bookmarkStart w:id="7" w:name="page8"/>
    <w:bookmarkEnd w:id="7"/>
    <w:p>
      <w:pPr>
        <w:spacing w:after="0"/>
        <w:tabs>
          <w:tab w:leader="none" w:pos="9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80605" cy="38100"/>
                    </a:xfrm>
                    <a:prstGeom prst="rect">
                      <a:avLst/>
                    </a:prstGeom>
                    <a:noFill/>
                  </pic:spPr>
                </pic:pic>
              </a:graphicData>
            </a:graphic>
          </wp:anchor>
        </w:drawing>
        <w:t>CUSIP No. 816212104</w:t>
      </w:r>
      <w:r>
        <w:rPr>
          <w:sz w:val="20"/>
          <w:szCs w:val="20"/>
          <w:color w:val="auto"/>
        </w:rPr>
        <w:tab/>
      </w:r>
      <w:r>
        <w:rPr>
          <w:rFonts w:ascii="Arial" w:cs="Arial" w:eastAsia="Arial" w:hAnsi="Arial"/>
          <w:sz w:val="15"/>
          <w:szCs w:val="15"/>
          <w:b w:val="1"/>
          <w:bCs w:val="1"/>
          <w:color w:val="auto"/>
        </w:rPr>
        <w:t>Page 8 of 8 Pages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16, 2019</w:t>
      </w:r>
    </w:p>
    <w:p>
      <w:pPr>
        <w:spacing w:after="0" w:line="252"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4473575</wp:posOffset>
            </wp:positionH>
            <wp:positionV relativeFrom="paragraph">
              <wp:posOffset>14605</wp:posOffset>
            </wp:positionV>
            <wp:extent cx="25203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Timothy A Springer</w:t>
      </w:r>
    </w:p>
    <w:p>
      <w:pPr>
        <w:spacing w:after="0" w:line="200" w:lineRule="exact"/>
        <w:rPr>
          <w:sz w:val="20"/>
          <w:szCs w:val="20"/>
          <w:color w:val="auto"/>
        </w:rPr>
      </w:pPr>
    </w:p>
    <w:p>
      <w:pPr>
        <w:spacing w:after="0" w:line="24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Chafen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4473575</wp:posOffset>
            </wp:positionH>
            <wp:positionV relativeFrom="paragraph">
              <wp:posOffset>14605</wp:posOffset>
            </wp:positionV>
            <wp:extent cx="25203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Chafen Lu</w:t>
      </w:r>
    </w:p>
    <w:p>
      <w:pPr>
        <w:spacing w:after="0" w:line="200" w:lineRule="exact"/>
        <w:rPr>
          <w:sz w:val="20"/>
          <w:szCs w:val="20"/>
          <w:color w:val="auto"/>
        </w:rPr>
      </w:pPr>
    </w:p>
    <w:p>
      <w:pPr>
        <w:spacing w:after="0" w:line="24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TAS Partners LLC</w:t>
      </w:r>
    </w:p>
    <w:p>
      <w:pPr>
        <w:spacing w:after="0" w:line="225" w:lineRule="exact"/>
        <w:rPr>
          <w:sz w:val="20"/>
          <w:szCs w:val="20"/>
          <w:color w:val="auto"/>
        </w:rPr>
      </w:pPr>
    </w:p>
    <w:p>
      <w:pPr>
        <w:ind w:left="7040"/>
        <w:spacing w:after="0"/>
        <w:tabs>
          <w:tab w:leader="none" w:pos="7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14605</wp:posOffset>
            </wp:positionV>
            <wp:extent cx="21513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24"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Name: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14605</wp:posOffset>
            </wp:positionV>
            <wp:extent cx="21513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24" w:lineRule="exact"/>
        <w:rPr>
          <w:sz w:val="20"/>
          <w:szCs w:val="20"/>
          <w:color w:val="auto"/>
        </w:rPr>
      </w:pPr>
    </w:p>
    <w:p>
      <w:pPr>
        <w:ind w:left="7040"/>
        <w:spacing w:after="0"/>
        <w:tabs>
          <w:tab w:leader="none" w:pos="7600" w:val="left"/>
        </w:tabs>
        <w:rPr>
          <w:sz w:val="20"/>
          <w:szCs w:val="20"/>
          <w:color w:val="auto"/>
        </w:rPr>
      </w:pPr>
      <w:r>
        <w:rPr>
          <w:rFonts w:ascii="Arial" w:cs="Arial" w:eastAsia="Arial" w:hAnsi="Arial"/>
          <w:sz w:val="18"/>
          <w:szCs w:val="18"/>
          <w:color w:val="auto"/>
        </w:rPr>
        <w:t>Title:</w:t>
        <w:tab/>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14605</wp:posOffset>
            </wp:positionV>
            <wp:extent cx="21513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Leukon Investments,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LKST Inc., its General Partner</w:t>
      </w:r>
    </w:p>
    <w:p>
      <w:pPr>
        <w:spacing w:after="0" w:line="224" w:lineRule="exact"/>
        <w:rPr>
          <w:sz w:val="20"/>
          <w:szCs w:val="20"/>
          <w:color w:val="auto"/>
        </w:rPr>
      </w:pPr>
    </w:p>
    <w:p>
      <w:pPr>
        <w:ind w:left="7040"/>
        <w:spacing w:after="0"/>
        <w:tabs>
          <w:tab w:leader="none" w:pos="7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14605</wp:posOffset>
            </wp:positionV>
            <wp:extent cx="21513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24"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Name: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14605</wp:posOffset>
            </wp:positionV>
            <wp:extent cx="21513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124" w:lineRule="exact"/>
        <w:rPr>
          <w:sz w:val="20"/>
          <w:szCs w:val="20"/>
          <w:color w:val="auto"/>
        </w:rPr>
      </w:pPr>
    </w:p>
    <w:p>
      <w:pPr>
        <w:ind w:left="7040"/>
        <w:spacing w:after="0"/>
        <w:tabs>
          <w:tab w:leader="none" w:pos="7600" w:val="left"/>
        </w:tabs>
        <w:rPr>
          <w:sz w:val="20"/>
          <w:szCs w:val="20"/>
          <w:color w:val="auto"/>
        </w:rPr>
      </w:pPr>
      <w:r>
        <w:rPr>
          <w:rFonts w:ascii="Arial" w:cs="Arial" w:eastAsia="Arial" w:hAnsi="Arial"/>
          <w:sz w:val="18"/>
          <w:szCs w:val="18"/>
          <w:color w:val="auto"/>
        </w:rPr>
        <w:t>Title:</w:t>
        <w:tab/>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14605</wp:posOffset>
            </wp:positionV>
            <wp:extent cx="21513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sectPr>
      <w:pgSz w:w="11900" w:h="16838" w:orient="portrait"/>
      <w:cols w:equalWidth="0" w:num="1">
        <w:col w:w="11020"/>
      </w:cols>
      <w:pgMar w:left="440" w:top="19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Roman"/>
      <w:start w:val="1"/>
    </w:lvl>
  </w:abstractNum>
  <w:abstractNum w:abstractNumId="3">
    <w:nsid w:val="46E87CCD"/>
    <w:multiLevelType w:val="hybridMultilevel"/>
    <w:lvl w:ilvl="0">
      <w:lvlJc w:val="left"/>
      <w:lvlText w:val="(%1)"/>
      <w:numFmt w:val="lowerRoman"/>
      <w:start w:val="5"/>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2019-12-15T17:43:34Z</dcterms:created>
  <dcterms:modified xsi:type="dcterms:W3CDTF">2019-12-15T17:43:34Z</dcterms:modified>
</cp:coreProperties>
</file>