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SPRINGER TIMOTHY A</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HARVARD MEDICAL SCHOOL, CTR</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06/15/2018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200 LONGWOOD AVE.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9"/>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140" w:type="dxa"/>
            <w:vAlign w:val="bottom"/>
          </w:tcPr>
          <w:p>
            <w:pPr>
              <w:spacing w:after="0"/>
              <w:rPr>
                <w:sz w:val="17"/>
                <w:szCs w:val="17"/>
                <w:color w:val="auto"/>
              </w:rPr>
            </w:pPr>
          </w:p>
        </w:tc>
        <w:tc>
          <w:tcPr>
            <w:tcW w:w="1120" w:type="dxa"/>
            <w:vAlign w:val="bottom"/>
            <w:gridSpan w:val="2"/>
          </w:tcPr>
          <w:p>
            <w:pPr>
              <w:ind w:left="260"/>
              <w:spacing w:after="0"/>
              <w:rPr>
                <w:sz w:val="20"/>
                <w:szCs w:val="20"/>
                <w:color w:val="auto"/>
              </w:rPr>
            </w:pPr>
            <w:r>
              <w:rPr>
                <w:rFonts w:ascii="Arial" w:cs="Arial" w:eastAsia="Arial" w:hAnsi="Arial"/>
                <w:sz w:val="13"/>
                <w:szCs w:val="13"/>
                <w:color w:val="0000FF"/>
              </w:rPr>
              <w:t>06/15/2018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06/14/2028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vests in full on the earlier of June 15, 2019 or the day immediately prior to the company's 2019 annual meeting of shareholders.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88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 Springer,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819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978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Exhibit 24</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POWER OF ATTORNEY</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ind w:right="2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0" w:lineRule="exact"/>
        <w:rPr>
          <w:rFonts w:ascii="Arial" w:cs="Arial" w:eastAsia="Arial" w:hAnsi="Arial"/>
          <w:sz w:val="20"/>
          <w:szCs w:val="20"/>
          <w:color w:val="auto"/>
        </w:rPr>
      </w:pPr>
    </w:p>
    <w:p>
      <w:pPr>
        <w:ind w:right="140" w:firstLine="7"/>
        <w:spacing w:after="0" w:line="271"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 of the Securities Exchange Act of 1934, as amended, and the rules thereunder;</w:t>
      </w:r>
    </w:p>
    <w:p>
      <w:pPr>
        <w:spacing w:after="0" w:line="152" w:lineRule="exact"/>
        <w:rPr>
          <w:rFonts w:ascii="Arial" w:cs="Arial" w:eastAsia="Arial" w:hAnsi="Arial"/>
          <w:sz w:val="21"/>
          <w:szCs w:val="21"/>
          <w:color w:val="auto"/>
        </w:rPr>
      </w:pPr>
    </w:p>
    <w:p>
      <w:pPr>
        <w:ind w:right="140" w:firstLine="7"/>
        <w:spacing w:after="0" w:line="255"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Arial" w:cs="Arial" w:eastAsia="Arial" w:hAnsi="Arial"/>
          <w:sz w:val="21"/>
          <w:szCs w:val="21"/>
          <w:color w:val="auto"/>
        </w:rPr>
      </w:pPr>
    </w:p>
    <w:p>
      <w:pPr>
        <w:ind w:right="4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Power of Attorney to be executed as of this 6th day of June, 2017.</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Timothy A. Springer</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Print Name: Timothy A. Springer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David Abraham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John Harold Leaman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2019-12-24T08:59:47Z</dcterms:created>
  <dcterms:modified xsi:type="dcterms:W3CDTF">2019-12-24T08:59:47Z</dcterms:modified>
</cp:coreProperties>
</file>