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Securities Exchange Act of 1934</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Date of Report (Date of earliest event reported): November 18, 2022</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SELECTA BIOSCIENCES, INC.</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161" w:lineRule="exact"/>
        <w:rPr>
          <w:sz w:val="24"/>
          <w:szCs w:val="24"/>
          <w:color w:val="auto"/>
        </w:rPr>
      </w:pPr>
    </w:p>
    <w:tbl>
      <w:tblPr>
        <w:tblLayout w:type="fixed"/>
        <w:tblInd w:w="1100" w:type="dxa"/>
        <w:tblCellMar>
          <w:top w:w="0" w:type="dxa"/>
          <w:left w:w="0" w:type="dxa"/>
          <w:bottom w:w="0" w:type="dxa"/>
          <w:right w:w="0" w:type="dxa"/>
        </w:tblCellMar>
      </w:tblPr>
      <w:tr>
        <w:trPr>
          <w:trHeight w:val="157"/>
        </w:trPr>
        <w:tc>
          <w:tcPr>
            <w:tcW w:w="2300" w:type="dxa"/>
            <w:vAlign w:val="bottom"/>
          </w:tcPr>
          <w:p>
            <w:pPr>
              <w:jc w:val="center"/>
              <w:ind w:right="96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462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001-37798</w:t>
            </w:r>
          </w:p>
        </w:tc>
        <w:tc>
          <w:tcPr>
            <w:tcW w:w="1960" w:type="dxa"/>
            <w:vAlign w:val="bottom"/>
          </w:tcPr>
          <w:p>
            <w:pPr>
              <w:jc w:val="center"/>
              <w:ind w:left="1020"/>
              <w:spacing w:after="0"/>
              <w:rPr>
                <w:sz w:val="20"/>
                <w:szCs w:val="20"/>
                <w:color w:val="auto"/>
              </w:rPr>
            </w:pPr>
            <w:r>
              <w:rPr>
                <w:rFonts w:ascii="Times New Roman" w:cs="Times New Roman" w:eastAsia="Times New Roman" w:hAnsi="Times New Roman"/>
                <w:sz w:val="12"/>
                <w:szCs w:val="12"/>
                <w:b w:val="1"/>
                <w:bCs w:val="1"/>
                <w:color w:val="auto"/>
                <w:w w:val="96"/>
              </w:rPr>
              <w:t>26-1622110</w:t>
            </w:r>
          </w:p>
        </w:tc>
      </w:tr>
      <w:tr>
        <w:trPr>
          <w:trHeight w:val="119"/>
        </w:trPr>
        <w:tc>
          <w:tcPr>
            <w:tcW w:w="2300" w:type="dxa"/>
            <w:vAlign w:val="bottom"/>
          </w:tcPr>
          <w:p>
            <w:pPr>
              <w:jc w:val="center"/>
              <w:ind w:right="980"/>
              <w:spacing w:after="0" w:line="119" w:lineRule="exact"/>
              <w:rPr>
                <w:sz w:val="20"/>
                <w:szCs w:val="20"/>
                <w:color w:val="auto"/>
              </w:rPr>
            </w:pPr>
            <w:r>
              <w:rPr>
                <w:rFonts w:ascii="Times New Roman" w:cs="Times New Roman" w:eastAsia="Times New Roman" w:hAnsi="Times New Roman"/>
                <w:sz w:val="12"/>
                <w:szCs w:val="12"/>
                <w:color w:val="auto"/>
                <w:w w:val="99"/>
              </w:rPr>
              <w:t>(State or other jurisdiction</w:t>
            </w:r>
          </w:p>
        </w:tc>
        <w:tc>
          <w:tcPr>
            <w:tcW w:w="4620" w:type="dxa"/>
            <w:vAlign w:val="bottom"/>
          </w:tcPr>
          <w:p>
            <w:pPr>
              <w:jc w:val="center"/>
              <w:ind w:right="80"/>
              <w:spacing w:after="0" w:line="119" w:lineRule="exact"/>
              <w:rPr>
                <w:sz w:val="20"/>
                <w:szCs w:val="20"/>
                <w:color w:val="auto"/>
              </w:rPr>
            </w:pPr>
            <w:r>
              <w:rPr>
                <w:rFonts w:ascii="Times New Roman" w:cs="Times New Roman" w:eastAsia="Times New Roman" w:hAnsi="Times New Roman"/>
                <w:sz w:val="12"/>
                <w:szCs w:val="12"/>
                <w:color w:val="auto"/>
                <w:w w:val="98"/>
              </w:rPr>
              <w:t>(Commission</w:t>
            </w:r>
          </w:p>
        </w:tc>
        <w:tc>
          <w:tcPr>
            <w:tcW w:w="1960" w:type="dxa"/>
            <w:vAlign w:val="bottom"/>
          </w:tcPr>
          <w:p>
            <w:pPr>
              <w:jc w:val="center"/>
              <w:ind w:left="1020"/>
              <w:spacing w:after="0" w:line="119" w:lineRule="exact"/>
              <w:rPr>
                <w:sz w:val="20"/>
                <w:szCs w:val="20"/>
                <w:color w:val="auto"/>
              </w:rPr>
            </w:pPr>
            <w:r>
              <w:rPr>
                <w:rFonts w:ascii="Times New Roman" w:cs="Times New Roman" w:eastAsia="Times New Roman" w:hAnsi="Times New Roman"/>
                <w:sz w:val="12"/>
                <w:szCs w:val="12"/>
                <w:color w:val="auto"/>
                <w:w w:val="98"/>
              </w:rPr>
              <w:t>(IRS Employer</w:t>
            </w:r>
          </w:p>
        </w:tc>
      </w:tr>
      <w:tr>
        <w:trPr>
          <w:trHeight w:val="155"/>
        </w:trPr>
        <w:tc>
          <w:tcPr>
            <w:tcW w:w="2300" w:type="dxa"/>
            <w:vAlign w:val="bottom"/>
          </w:tcPr>
          <w:p>
            <w:pPr>
              <w:jc w:val="center"/>
              <w:ind w:right="940"/>
              <w:spacing w:after="0"/>
              <w:rPr>
                <w:sz w:val="20"/>
                <w:szCs w:val="20"/>
                <w:color w:val="auto"/>
              </w:rPr>
            </w:pPr>
            <w:r>
              <w:rPr>
                <w:rFonts w:ascii="Times New Roman" w:cs="Times New Roman" w:eastAsia="Times New Roman" w:hAnsi="Times New Roman"/>
                <w:sz w:val="12"/>
                <w:szCs w:val="12"/>
                <w:color w:val="auto"/>
              </w:rPr>
              <w:t>of incorporation)</w:t>
            </w:r>
          </w:p>
        </w:tc>
        <w:tc>
          <w:tcPr>
            <w:tcW w:w="462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w w:val="98"/>
              </w:rPr>
              <w:t>File Number)</w:t>
            </w:r>
          </w:p>
        </w:tc>
        <w:tc>
          <w:tcPr>
            <w:tcW w:w="1960" w:type="dxa"/>
            <w:vAlign w:val="bottom"/>
          </w:tcPr>
          <w:p>
            <w:pPr>
              <w:jc w:val="center"/>
              <w:ind w:left="1020"/>
              <w:spacing w:after="0"/>
              <w:rPr>
                <w:sz w:val="20"/>
                <w:szCs w:val="20"/>
                <w:color w:val="auto"/>
              </w:rPr>
            </w:pPr>
            <w:r>
              <w:rPr>
                <w:rFonts w:ascii="Times New Roman" w:cs="Times New Roman" w:eastAsia="Times New Roman" w:hAnsi="Times New Roman"/>
                <w:sz w:val="12"/>
                <w:szCs w:val="12"/>
                <w:color w:val="auto"/>
                <w:w w:val="98"/>
              </w:rPr>
              <w:t>Identification No.)</w:t>
            </w:r>
          </w:p>
        </w:tc>
      </w:tr>
      <w:tr>
        <w:trPr>
          <w:trHeight w:val="284"/>
        </w:trPr>
        <w:tc>
          <w:tcPr>
            <w:tcW w:w="2300" w:type="dxa"/>
            <w:vAlign w:val="bottom"/>
          </w:tcPr>
          <w:p>
            <w:pPr>
              <w:spacing w:after="0"/>
              <w:rPr>
                <w:sz w:val="24"/>
                <w:szCs w:val="24"/>
                <w:color w:val="auto"/>
              </w:rPr>
            </w:pPr>
          </w:p>
        </w:tc>
        <w:tc>
          <w:tcPr>
            <w:tcW w:w="462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65 Grove Street, Watertown, MA 02472</w:t>
            </w:r>
          </w:p>
        </w:tc>
        <w:tc>
          <w:tcPr>
            <w:tcW w:w="1960" w:type="dxa"/>
            <w:vAlign w:val="bottom"/>
          </w:tcPr>
          <w:p>
            <w:pPr>
              <w:spacing w:after="0"/>
              <w:rPr>
                <w:sz w:val="24"/>
                <w:szCs w:val="24"/>
                <w:color w:val="auto"/>
              </w:rPr>
            </w:pPr>
          </w:p>
        </w:tc>
      </w:tr>
      <w:tr>
        <w:trPr>
          <w:trHeight w:val="155"/>
        </w:trPr>
        <w:tc>
          <w:tcPr>
            <w:tcW w:w="2300" w:type="dxa"/>
            <w:vAlign w:val="bottom"/>
          </w:tcPr>
          <w:p>
            <w:pPr>
              <w:spacing w:after="0"/>
              <w:rPr>
                <w:sz w:val="13"/>
                <w:szCs w:val="13"/>
                <w:color w:val="auto"/>
              </w:rPr>
            </w:pPr>
          </w:p>
        </w:tc>
        <w:tc>
          <w:tcPr>
            <w:tcW w:w="4620" w:type="dxa"/>
            <w:vAlign w:val="bottom"/>
          </w:tcPr>
          <w:p>
            <w:pPr>
              <w:ind w:left="1120"/>
              <w:spacing w:after="0"/>
              <w:rPr>
                <w:sz w:val="20"/>
                <w:szCs w:val="20"/>
                <w:color w:val="auto"/>
              </w:rPr>
            </w:pPr>
            <w:r>
              <w:rPr>
                <w:rFonts w:ascii="Times New Roman" w:cs="Times New Roman" w:eastAsia="Times New Roman" w:hAnsi="Times New Roman"/>
                <w:sz w:val="12"/>
                <w:szCs w:val="12"/>
                <w:color w:val="auto"/>
              </w:rPr>
              <w:t>(Address of principal executive offices)(Zip Code)</w:t>
            </w:r>
          </w:p>
        </w:tc>
        <w:tc>
          <w:tcPr>
            <w:tcW w:w="1960" w:type="dxa"/>
            <w:vAlign w:val="bottom"/>
          </w:tcPr>
          <w:p>
            <w:pPr>
              <w:spacing w:after="0"/>
              <w:rPr>
                <w:sz w:val="13"/>
                <w:szCs w:val="13"/>
                <w:color w:val="auto"/>
              </w:rPr>
            </w:pPr>
          </w:p>
        </w:tc>
      </w:tr>
      <w:tr>
        <w:trPr>
          <w:trHeight w:val="277"/>
        </w:trPr>
        <w:tc>
          <w:tcPr>
            <w:tcW w:w="2300" w:type="dxa"/>
            <w:vAlign w:val="bottom"/>
          </w:tcPr>
          <w:p>
            <w:pPr>
              <w:spacing w:after="0"/>
              <w:rPr>
                <w:sz w:val="24"/>
                <w:szCs w:val="24"/>
                <w:color w:val="auto"/>
              </w:rPr>
            </w:pPr>
          </w:p>
        </w:tc>
        <w:tc>
          <w:tcPr>
            <w:tcW w:w="462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(617) 923-1400</w:t>
            </w:r>
          </w:p>
        </w:tc>
        <w:tc>
          <w:tcPr>
            <w:tcW w:w="1960" w:type="dxa"/>
            <w:vAlign w:val="bottom"/>
          </w:tcPr>
          <w:p>
            <w:pPr>
              <w:spacing w:after="0"/>
              <w:rPr>
                <w:sz w:val="24"/>
                <w:szCs w:val="24"/>
                <w:color w:val="auto"/>
              </w:rPr>
            </w:pPr>
          </w:p>
        </w:tc>
      </w:tr>
      <w:tr>
        <w:trPr>
          <w:trHeight w:val="155"/>
        </w:trPr>
        <w:tc>
          <w:tcPr>
            <w:tcW w:w="2300" w:type="dxa"/>
            <w:vAlign w:val="bottom"/>
          </w:tcPr>
          <w:p>
            <w:pPr>
              <w:spacing w:after="0"/>
              <w:rPr>
                <w:sz w:val="13"/>
                <w:szCs w:val="13"/>
                <w:color w:val="auto"/>
              </w:rPr>
            </w:pPr>
          </w:p>
        </w:tc>
        <w:tc>
          <w:tcPr>
            <w:tcW w:w="4620" w:type="dxa"/>
            <w:vAlign w:val="bottom"/>
          </w:tcPr>
          <w:p>
            <w:pPr>
              <w:ind w:left="1020"/>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tc>
        <w:tc>
          <w:tcPr>
            <w:tcW w:w="1960" w:type="dxa"/>
            <w:vAlign w:val="bottom"/>
          </w:tcPr>
          <w:p>
            <w:pPr>
              <w:spacing w:after="0"/>
              <w:rPr>
                <w:sz w:val="13"/>
                <w:szCs w:val="13"/>
                <w:color w:val="auto"/>
              </w:rPr>
            </w:pPr>
          </w:p>
        </w:tc>
      </w:tr>
    </w:tbl>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N/A</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98" w:lineRule="exact"/>
        <w:rPr>
          <w:sz w:val="24"/>
          <w:szCs w:val="24"/>
          <w:color w:val="auto"/>
        </w:rPr>
      </w:pPr>
    </w:p>
    <w:p>
      <w:pPr>
        <w:ind w:left="1300" w:hanging="705"/>
        <w:spacing w:after="0"/>
        <w:tabs>
          <w:tab w:leader="none" w:pos="130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Written communications pursuant to Rule 425 under the Securities Act (17 CFR 230.425)</w:t>
      </w:r>
    </w:p>
    <w:p>
      <w:pPr>
        <w:spacing w:after="0" w:line="53" w:lineRule="exact"/>
        <w:rPr>
          <w:rFonts w:ascii="MS PGothic" w:cs="MS PGothic" w:eastAsia="MS PGothic" w:hAnsi="MS PGothic"/>
          <w:sz w:val="11"/>
          <w:szCs w:val="11"/>
          <w:color w:val="auto"/>
        </w:rPr>
      </w:pPr>
    </w:p>
    <w:p>
      <w:pPr>
        <w:ind w:left="1300" w:hanging="705"/>
        <w:spacing w:after="0"/>
        <w:tabs>
          <w:tab w:leader="none" w:pos="130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Soliciting material pursuant to Rule 14a-12 under the Exchange Act (17 CFR 240.14a-12)</w:t>
      </w:r>
    </w:p>
    <w:p>
      <w:pPr>
        <w:spacing w:after="0" w:line="53" w:lineRule="exact"/>
        <w:rPr>
          <w:rFonts w:ascii="MS PGothic" w:cs="MS PGothic" w:eastAsia="MS PGothic" w:hAnsi="MS PGothic"/>
          <w:sz w:val="11"/>
          <w:szCs w:val="11"/>
          <w:color w:val="auto"/>
        </w:rPr>
      </w:pPr>
    </w:p>
    <w:p>
      <w:pPr>
        <w:ind w:left="1300" w:hanging="705"/>
        <w:spacing w:after="0"/>
        <w:tabs>
          <w:tab w:leader="none" w:pos="130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Pre-commencement communications pursuant to Rule 14d-2(b) under the Exchange Act (17 CFR 240.14d-2(b))</w:t>
      </w:r>
    </w:p>
    <w:p>
      <w:pPr>
        <w:spacing w:after="0" w:line="53" w:lineRule="exact"/>
        <w:rPr>
          <w:rFonts w:ascii="MS PGothic" w:cs="MS PGothic" w:eastAsia="MS PGothic" w:hAnsi="MS PGothic"/>
          <w:sz w:val="11"/>
          <w:szCs w:val="11"/>
          <w:color w:val="auto"/>
        </w:rPr>
      </w:pPr>
    </w:p>
    <w:p>
      <w:pPr>
        <w:ind w:left="1300" w:hanging="705"/>
        <w:spacing w:after="0"/>
        <w:tabs>
          <w:tab w:leader="none" w:pos="130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Pre-commencement communications pursuant to Rule 13e-4(c) under the Exchange Act (17 CFR 240.13e-4(c))</w:t>
      </w:r>
    </w:p>
    <w:p>
      <w:pPr>
        <w:spacing w:after="0" w:line="18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p>
      <w:pPr>
        <w:spacing w:after="0" w:line="37"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46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Title of each class</w:t>
            </w:r>
          </w:p>
        </w:tc>
        <w:tc>
          <w:tcPr>
            <w:tcW w:w="2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Trading Symbol(s)</w:t>
            </w:r>
          </w:p>
        </w:tc>
        <w:tc>
          <w:tcPr>
            <w:tcW w:w="4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Name of each exchange on which registered</w:t>
            </w:r>
          </w:p>
        </w:tc>
      </w:tr>
      <w:tr>
        <w:trPr>
          <w:trHeight w:val="142"/>
        </w:trPr>
        <w:tc>
          <w:tcPr>
            <w:tcW w:w="46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Common Stock (Par Value $0.0001)</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SELB</w:t>
            </w:r>
          </w:p>
        </w:tc>
        <w:tc>
          <w:tcPr>
            <w:tcW w:w="4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The Nasdaq Stock Market LLC</w:t>
            </w:r>
          </w:p>
        </w:tc>
      </w:tr>
    </w:tbl>
    <w:p>
      <w:pPr>
        <w:spacing w:after="0" w:line="223" w:lineRule="exact"/>
        <w:rPr>
          <w:sz w:val="24"/>
          <w:szCs w:val="24"/>
          <w:color w:val="auto"/>
        </w:rPr>
      </w:pPr>
    </w:p>
    <w:p>
      <w:pPr>
        <w:ind w:right="16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 xml:space="preserve">Emerging growth company </w:t>
      </w:r>
      <w:r>
        <w:rPr>
          <w:rFonts w:ascii="Wingdings" w:cs="Wingdings" w:eastAsia="Wingdings" w:hAnsi="Wingdings"/>
          <w:sz w:val="12"/>
          <w:szCs w:val="12"/>
          <w:b w:val="1"/>
          <w:bCs w:val="1"/>
          <w:color w:val="auto"/>
        </w:rPr>
        <w:t>o</w:t>
      </w:r>
    </w:p>
    <w:p>
      <w:pPr>
        <w:spacing w:after="0" w:line="168" w:lineRule="exact"/>
        <w:rPr>
          <w:sz w:val="24"/>
          <w:szCs w:val="24"/>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2"/>
          <w:szCs w:val="12"/>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510540</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54610</wp:posOffset>
            </wp:positionV>
            <wp:extent cx="714375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37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31750</wp:posOffset>
            </wp:positionV>
            <wp:extent cx="71437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3750" cy="571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Selecta Biosciences, Inc. (the “Company”) from time to time presents and/or distributes to the investment community at various industry and other conferences slide presentations to provide updates and summaries of its business.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 copy of its current corporate slide presentation is attached to this Current Report on Form 8-K as Exhibit 99.1. The Company undertakes no obligation to update, supplement or amend the materials attached hereto as Exhibit 99.1.</w:t>
      </w:r>
    </w:p>
    <w:p>
      <w:pPr>
        <w:spacing w:after="0" w:line="67" w:lineRule="exact"/>
        <w:rPr>
          <w:sz w:val="20"/>
          <w:szCs w:val="20"/>
          <w:color w:val="auto"/>
        </w:rPr>
      </w:pPr>
    </w:p>
    <w:p>
      <w:pPr>
        <w:ind w:right="20" w:firstLine="216"/>
        <w:spacing w:after="0" w:line="327" w:lineRule="auto"/>
        <w:rPr>
          <w:sz w:val="20"/>
          <w:szCs w:val="20"/>
          <w:color w:val="auto"/>
        </w:rPr>
      </w:pPr>
      <w:r>
        <w:rPr>
          <w:rFonts w:ascii="Times New Roman" w:cs="Times New Roman" w:eastAsia="Times New Roman" w:hAnsi="Times New Roman"/>
          <w:sz w:val="11"/>
          <w:szCs w:val="11"/>
          <w:color w:val="auto"/>
        </w:rPr>
        <w:t>The information in Item 7.01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 Exhibits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760" w:type="dxa"/>
            <w:vAlign w:val="bottom"/>
            <w:gridSpan w:val="4"/>
          </w:tcPr>
          <w:p>
            <w:pPr>
              <w:jc w:val="center"/>
              <w:ind w:right="540"/>
              <w:spacing w:after="0"/>
              <w:rPr>
                <w:sz w:val="20"/>
                <w:szCs w:val="20"/>
                <w:color w:val="auto"/>
              </w:rPr>
            </w:pPr>
            <w:r>
              <w:rPr>
                <w:rFonts w:ascii="Times New Roman" w:cs="Times New Roman" w:eastAsia="Times New Roman" w:hAnsi="Times New Roman"/>
                <w:sz w:val="10"/>
                <w:szCs w:val="10"/>
                <w:b w:val="1"/>
                <w:bCs w:val="1"/>
                <w:color w:val="auto"/>
                <w:w w:val="94"/>
              </w:rPr>
              <w:t>Exhibit</w:t>
            </w:r>
          </w:p>
        </w:tc>
        <w:tc>
          <w:tcPr>
            <w:tcW w:w="2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5700" w:type="dxa"/>
            <w:vAlign w:val="bottom"/>
            <w:vMerge w:val="restart"/>
          </w:tcPr>
          <w:p>
            <w:pPr>
              <w:ind w:left="700"/>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5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0"/>
                <w:szCs w:val="10"/>
                <w:b w:val="1"/>
                <w:bCs w:val="1"/>
                <w:color w:val="auto"/>
                <w:w w:val="94"/>
              </w:rPr>
              <w:t>No.</w:t>
            </w: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0" w:type="dxa"/>
            <w:vAlign w:val="bottom"/>
            <w:tcBorders>
              <w:bottom w:val="single" w:sz="8" w:color="auto"/>
            </w:tcBorders>
          </w:tcPr>
          <w:p>
            <w:pPr>
              <w:spacing w:after="0"/>
              <w:rPr>
                <w:sz w:val="11"/>
                <w:szCs w:val="11"/>
                <w:color w:val="auto"/>
              </w:rPr>
            </w:pPr>
          </w:p>
        </w:tc>
        <w:tc>
          <w:tcPr>
            <w:tcW w:w="5700" w:type="dxa"/>
            <w:vAlign w:val="bottom"/>
            <w:tcBorders>
              <w:bottom w:val="single" w:sz="8" w:color="auto"/>
            </w:tcBorders>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2"/>
        </w:trPr>
        <w:tc>
          <w:tcPr>
            <w:tcW w:w="1240" w:type="dxa"/>
            <w:vAlign w:val="bottom"/>
            <w:gridSpan w:val="3"/>
          </w:tcPr>
          <w:p>
            <w:pPr>
              <w:jc w:val="center"/>
              <w:ind w:right="500"/>
              <w:spacing w:after="0"/>
              <w:rPr>
                <w:sz w:val="20"/>
                <w:szCs w:val="20"/>
                <w:color w:val="auto"/>
              </w:rPr>
            </w:pPr>
            <w:r>
              <w:rPr>
                <w:rFonts w:ascii="Times New Roman" w:cs="Times New Roman" w:eastAsia="Times New Roman" w:hAnsi="Times New Roman"/>
                <w:sz w:val="12"/>
                <w:szCs w:val="12"/>
                <w:color w:val="0000FF"/>
              </w:rPr>
              <w:t>99.</w:t>
            </w:r>
            <w:r>
              <w:rPr>
                <w:rFonts w:ascii="Times New Roman" w:cs="Times New Roman" w:eastAsia="Times New Roman" w:hAnsi="Times New Roman"/>
                <w:sz w:val="12"/>
                <w:szCs w:val="12"/>
                <w:u w:val="single" w:color="auto"/>
                <w:color w:val="0000FF"/>
              </w:rPr>
              <w:t>1</w:t>
            </w: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520" w:type="dxa"/>
            <w:vAlign w:val="bottom"/>
            <w:gridSpan w:val="3"/>
          </w:tcPr>
          <w:p>
            <w:pPr>
              <w:spacing w:after="0"/>
              <w:rPr>
                <w:sz w:val="20"/>
                <w:szCs w:val="20"/>
                <w:color w:val="auto"/>
              </w:rPr>
            </w:pPr>
            <w:r>
              <w:rPr>
                <w:rFonts w:ascii="Times New Roman" w:cs="Times New Roman" w:eastAsia="Times New Roman" w:hAnsi="Times New Roman"/>
                <w:sz w:val="12"/>
                <w:szCs w:val="12"/>
                <w:color w:val="0000FF"/>
              </w:rPr>
              <w:t>Corporate slide presentation of Selecta Biosciences, Inc. dated November 2022</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0" w:type="dxa"/>
            <w:vAlign w:val="bottom"/>
            <w:shd w:val="clear" w:color="auto" w:fill="0000FF"/>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2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8"/>
              </w:rPr>
              <w:t>104</w:t>
            </w: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c>
          <w:tcPr>
            <w:tcW w:w="0" w:type="dxa"/>
            <w:vAlign w:val="bottom"/>
          </w:tcPr>
          <w:p>
            <w:pPr>
              <w:spacing w:after="0"/>
              <w:rPr>
                <w:sz w:val="1"/>
                <w:szCs w:val="1"/>
                <w:color w:val="auto"/>
              </w:rPr>
            </w:pPr>
          </w:p>
        </w:tc>
      </w:tr>
      <w:tr>
        <w:trPr>
          <w:trHeight w:val="1341"/>
        </w:trPr>
        <w:tc>
          <w:tcPr>
            <w:tcW w:w="5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5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29" w:right="2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380" w:type="dxa"/>
            <w:vAlign w:val="bottom"/>
          </w:tcPr>
          <w:p>
            <w:pPr>
              <w:spacing w:after="0"/>
              <w:rPr>
                <w:sz w:val="13"/>
                <w:szCs w:val="13"/>
                <w:color w:val="auto"/>
              </w:rPr>
            </w:pPr>
          </w:p>
        </w:tc>
        <w:tc>
          <w:tcPr>
            <w:tcW w:w="7880" w:type="dxa"/>
            <w:vAlign w:val="bottom"/>
            <w:gridSpan w:val="2"/>
          </w:tcPr>
          <w:p>
            <w:pPr>
              <w:ind w:left="2140"/>
              <w:spacing w:after="0"/>
              <w:rPr>
                <w:sz w:val="20"/>
                <w:szCs w:val="20"/>
                <w:color w:val="auto"/>
              </w:rPr>
            </w:pPr>
            <w:r>
              <w:rPr>
                <w:rFonts w:ascii="Times New Roman" w:cs="Times New Roman" w:eastAsia="Times New Roman" w:hAnsi="Times New Roman"/>
                <w:sz w:val="12"/>
                <w:szCs w:val="12"/>
                <w:color w:val="auto"/>
              </w:rPr>
              <w:t>SELECTA BIOSCIENCES, INC.</w:t>
            </w:r>
          </w:p>
        </w:tc>
      </w:tr>
      <w:tr>
        <w:trPr>
          <w:trHeight w:val="459"/>
        </w:trPr>
        <w:tc>
          <w:tcPr>
            <w:tcW w:w="3380" w:type="dxa"/>
            <w:vAlign w:val="bottom"/>
          </w:tcPr>
          <w:p>
            <w:pPr>
              <w:spacing w:after="0"/>
              <w:rPr>
                <w:sz w:val="20"/>
                <w:szCs w:val="20"/>
                <w:color w:val="auto"/>
              </w:rPr>
            </w:pPr>
            <w:r>
              <w:rPr>
                <w:rFonts w:ascii="Times New Roman" w:cs="Times New Roman" w:eastAsia="Times New Roman" w:hAnsi="Times New Roman"/>
                <w:sz w:val="12"/>
                <w:szCs w:val="12"/>
                <w:color w:val="auto"/>
              </w:rPr>
              <w:t>Date: November 18, 2022</w:t>
            </w:r>
          </w:p>
        </w:tc>
        <w:tc>
          <w:tcPr>
            <w:tcW w:w="2720" w:type="dxa"/>
            <w:vAlign w:val="bottom"/>
          </w:tcPr>
          <w:p>
            <w:pPr>
              <w:ind w:left="2140"/>
              <w:spacing w:after="0"/>
              <w:rPr>
                <w:sz w:val="20"/>
                <w:szCs w:val="20"/>
                <w:color w:val="auto"/>
              </w:rPr>
            </w:pPr>
            <w:r>
              <w:rPr>
                <w:rFonts w:ascii="Times New Roman" w:cs="Times New Roman" w:eastAsia="Times New Roman" w:hAnsi="Times New Roman"/>
                <w:sz w:val="12"/>
                <w:szCs w:val="12"/>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Carsten Brunn, Ph.D.</w:t>
            </w:r>
          </w:p>
        </w:tc>
      </w:tr>
      <w:tr>
        <w:trPr>
          <w:trHeight w:val="140"/>
        </w:trPr>
        <w:tc>
          <w:tcPr>
            <w:tcW w:w="33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2"/>
                <w:szCs w:val="12"/>
                <w:color w:val="auto"/>
              </w:rPr>
              <w:t>Carsten Brunn, Ph.D.</w:t>
            </w:r>
          </w:p>
        </w:tc>
      </w:tr>
      <w:tr>
        <w:trPr>
          <w:trHeight w:val="155"/>
        </w:trPr>
        <w:tc>
          <w:tcPr>
            <w:tcW w:w="338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2"/>
                <w:szCs w:val="12"/>
                <w:color w:val="auto"/>
              </w:rPr>
              <w:t>President and Chief Executive Officer</w:t>
            </w:r>
          </w:p>
        </w:tc>
      </w:tr>
    </w:tbl>
    <w:p>
      <w:pPr>
        <w:sectPr>
          <w:pgSz w:w="11900" w:h="16838" w:orient="portrait"/>
          <w:cols w:equalWidth="0" w:num="1">
            <w:col w:w="11260"/>
          </w:cols>
          <w:pgMar w:left="300" w:top="557" w:right="3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2022-11-18T15:45:03Z</dcterms:created>
  <dcterms:modified xsi:type="dcterms:W3CDTF">2022-11-18T15:45:03Z</dcterms:modified>
</cp:coreProperties>
</file>