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Sands Earl</w:t>
              </w:r>
            </w:hyperlink>
          </w:p>
        </w:tc>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9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18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SELECTA BIOSCIENCES, INC.</w:t>
            </w:r>
          </w:p>
        </w:tc>
        <w:tc>
          <w:tcPr>
            <w:tcW w:w="2960" w:type="dxa"/>
            <w:vAlign w:val="bottom"/>
            <w:gridSpan w:val="3"/>
          </w:tcPr>
          <w:p>
            <w:pPr>
              <w:ind w:left="160"/>
              <w:spacing w:after="0"/>
              <w:rPr>
                <w:sz w:val="20"/>
                <w:szCs w:val="20"/>
                <w:color w:val="auto"/>
              </w:rPr>
            </w:pPr>
            <w:r>
              <w:rPr>
                <w:rFonts w:ascii="Arial" w:cs="Arial" w:eastAsia="Arial" w:hAnsi="Arial"/>
                <w:sz w:val="18"/>
                <w:szCs w:val="18"/>
                <w:color w:val="0000FF"/>
              </w:rPr>
              <w:t>11/17/2017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Medical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WATERTOWN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02472</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11/17/2017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7,500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10.2622</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7,500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9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$10.21 to $10.2887, inclusive. The reporting person undertakes to provide to Issuer, any security holder of Issuer, or the staff of the Securities and Exchange Commission, upon request, full information regarding the number of shares purchased at each separate price within the ranges set forth in footnotes (1) of this Form 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John Leaman,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11/21/2017</w:t>
            </w:r>
          </w:p>
        </w:tc>
        <w:tc>
          <w:tcPr>
            <w:tcW w:w="0" w:type="dxa"/>
            <w:vAlign w:val="bottom"/>
          </w:tcPr>
          <w:p>
            <w:pPr>
              <w:spacing w:after="0"/>
              <w:rPr>
                <w:sz w:val="1"/>
                <w:szCs w:val="1"/>
                <w:color w:val="auto"/>
              </w:rPr>
            </w:pPr>
          </w:p>
        </w:tc>
      </w:tr>
      <w:tr>
        <w:trPr>
          <w:trHeight w:val="88"/>
        </w:trPr>
        <w:tc>
          <w:tcPr>
            <w:tcW w:w="1360" w:type="dxa"/>
            <w:vAlign w:val="bottom"/>
            <w:vMerge w:val="restart"/>
          </w:tcPr>
          <w:p>
            <w:pPr>
              <w:spacing w:after="0" w:line="196" w:lineRule="exact"/>
              <w:rPr>
                <w:sz w:val="20"/>
                <w:szCs w:val="20"/>
                <w:color w:val="auto"/>
              </w:rPr>
            </w:pPr>
            <w:r>
              <w:rPr>
                <w:rFonts w:ascii="Arial" w:cs="Arial" w:eastAsia="Arial" w:hAnsi="Arial"/>
                <w:sz w:val="18"/>
                <w:szCs w:val="18"/>
                <w:color w:val="0000FF"/>
                <w:w w:val="86"/>
              </w:rPr>
              <w:t>Fact for Earl Sands</w:t>
            </w:r>
          </w:p>
        </w:tc>
        <w:tc>
          <w:tcPr>
            <w:tcW w:w="8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Exhibit 24</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POWER OF ATTORNEY</w:t>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85" w:lineRule="exact"/>
        <w:rPr>
          <w:sz w:val="20"/>
          <w:szCs w:val="20"/>
          <w:color w:val="auto"/>
        </w:rPr>
      </w:pPr>
    </w:p>
    <w:p>
      <w:pPr>
        <w:ind w:right="200" w:firstLine="8"/>
        <w:spacing w:after="0" w:line="287" w:lineRule="auto"/>
        <w:tabs>
          <w:tab w:leader="none" w:pos="216" w:val="left"/>
        </w:tabs>
        <w:numPr>
          <w:ilvl w:val="0"/>
          <w:numId w:val="4"/>
        </w:numPr>
        <w:rPr>
          <w:rFonts w:ascii="Arial" w:cs="Arial" w:eastAsia="Arial" w:hAnsi="Arial"/>
          <w:sz w:val="19"/>
          <w:szCs w:val="19"/>
          <w:color w:val="auto"/>
        </w:rPr>
      </w:pPr>
      <w:r>
        <w:rPr>
          <w:rFonts w:ascii="Arial" w:cs="Arial" w:eastAsia="Arial" w:hAnsi="Arial"/>
          <w:sz w:val="19"/>
          <w:szCs w:val="19"/>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43" w:lineRule="exact"/>
        <w:rPr>
          <w:rFonts w:ascii="Arial" w:cs="Arial" w:eastAsia="Arial" w:hAnsi="Arial"/>
          <w:sz w:val="19"/>
          <w:szCs w:val="19"/>
          <w:color w:val="auto"/>
        </w:rPr>
      </w:pPr>
    </w:p>
    <w:p>
      <w:pPr>
        <w:ind w:right="100" w:firstLine="8"/>
        <w:spacing w:after="0" w:line="251" w:lineRule="auto"/>
        <w:tabs>
          <w:tab w:leader="none" w:pos="216"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 of the Securities Exchange Act of 1934, as amended, and the rules thereunder;</w:t>
      </w:r>
    </w:p>
    <w:p>
      <w:pPr>
        <w:spacing w:after="0" w:line="173" w:lineRule="exact"/>
        <w:rPr>
          <w:rFonts w:ascii="Arial" w:cs="Arial" w:eastAsia="Arial" w:hAnsi="Arial"/>
          <w:sz w:val="22"/>
          <w:szCs w:val="22"/>
          <w:color w:val="auto"/>
        </w:rPr>
      </w:pPr>
    </w:p>
    <w:p>
      <w:pPr>
        <w:ind w:right="100" w:firstLine="8"/>
        <w:spacing w:after="0"/>
        <w:tabs>
          <w:tab w:leader="none" w:pos="216"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6" w:lineRule="exact"/>
        <w:rPr>
          <w:rFonts w:ascii="Arial" w:cs="Arial" w:eastAsia="Arial" w:hAnsi="Arial"/>
          <w:sz w:val="22"/>
          <w:szCs w:val="22"/>
          <w:color w:val="auto"/>
        </w:rPr>
      </w:pPr>
    </w:p>
    <w:p>
      <w:pPr>
        <w:ind w:right="20" w:firstLine="8"/>
        <w:spacing w:after="0" w:line="287" w:lineRule="auto"/>
        <w:tabs>
          <w:tab w:leader="none" w:pos="216"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4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86" w:lineRule="exact"/>
        <w:rPr>
          <w:sz w:val="20"/>
          <w:szCs w:val="20"/>
          <w:color w:val="auto"/>
        </w:rPr>
      </w:pPr>
    </w:p>
    <w:p>
      <w:pPr>
        <w:ind w:right="400"/>
        <w:spacing w:after="0" w:line="25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3rd day of June, 2016.</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Signature:/s/ Earl Sands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Print Name:Earl 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Individuals Appointed as Attorney-in-Fact with Full Power of Substitution and Resubstitution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David Abraham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John Leaman</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690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2019-12-04T01:59:10Z</dcterms:created>
  <dcterms:modified xsi:type="dcterms:W3CDTF">2019-12-04T01:59:10Z</dcterms:modified>
</cp:coreProperties>
</file>