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Brunn Carsten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SELECTA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09/28/2022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2,692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537,867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satisfy withholding tax obligations upon the vesting of restricted stock units and to cover related broker fees.</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$1.6604 to $1.6605. The Reporting Person undertakes to provide upon request to the SEC staff, the Issuer, or any stockholder of the Issuer, full information regarding the number of shares sold at each separate price within the range set forth in this footnote.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Carsten</w:t>
        <w:tab/>
        <w:t>09/30/2022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2022-09-30T18:39:20Z</dcterms:created>
  <dcterms:modified xsi:type="dcterms:W3CDTF">2022-09-30T18:39:20Z</dcterms:modified>
</cp:coreProperties>
</file>