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17, 2016</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449"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 (File No. 333-211555)</w:t>
      </w:r>
    </w:p>
    <w:p>
      <w:pPr>
        <w:spacing w:after="0" w:line="200" w:lineRule="exact"/>
        <w:rPr>
          <w:sz w:val="24"/>
          <w:szCs w:val="24"/>
          <w:color w:val="auto"/>
        </w:rPr>
      </w:pPr>
    </w:p>
    <w:p>
      <w:pPr>
        <w:sectPr>
          <w:pgSz w:w="11900" w:h="16838" w:orient="portrait"/>
          <w:cols w:equalWidth="0" w:num="2">
            <w:col w:w="280" w:space="340"/>
            <w:col w:w="10700"/>
          </w:cols>
          <w:pgMar w:left="240" w:top="449" w:right="3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As representatives of the several underwriters of Selecta Biosciences Inc’s proposed initial public offering, we hereby join in the request of the registrant that the effectiveness of the above-referenced Registration Statement, as amended, be accelerated to 4:00 p.m. Eastern Standard Time, on June 21, 2016, or as soon thereafter as practicable.</w:t>
      </w:r>
    </w:p>
    <w:p>
      <w:pPr>
        <w:spacing w:after="0" w:line="18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 connection with the above-captioned Registration Statement, and pursuant to Rule 460 under the Securities Act of 1933, as amended, please be advised that between June 8, 2016 and the date hereof, approximately 1,300 copies of the Preliminary Prospectus, dated June 8, 2016, were distributed to prospective underwriters, institutional investors and prospective dealers.</w:t>
      </w:r>
    </w:p>
    <w:p>
      <w:pPr>
        <w:spacing w:after="0" w:line="18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We have been informed by the participating underwriters that they have complied, and will continue to comply, with the requirements of Rule 15c2-8 under the Securities Exchange Act of 1934, as amended.</w:t>
      </w:r>
    </w:p>
    <w:p>
      <w:pPr>
        <w:spacing w:after="0" w:line="17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7"/>
          <w:szCs w:val="17"/>
          <w:color w:val="auto"/>
        </w:rPr>
        <w:t>UBS Securities LLC</w:t>
      </w:r>
    </w:p>
    <w:p>
      <w:pPr>
        <w:spacing w:after="0" w:line="22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John Hagens</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Name: John Hagens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Evan Demcoe</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Name: Evan Demcoe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Title: Associate Director</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7"/>
          <w:szCs w:val="17"/>
          <w:color w:val="auto"/>
        </w:rPr>
        <w:t>Stifel, Nicolaus &amp; Company, Incorporated</w:t>
      </w:r>
    </w:p>
    <w:p>
      <w:pPr>
        <w:spacing w:after="0" w:line="22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Keith Lister</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Name: Keith Lister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Selecta Biosciences Inc Acceleration Request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20"/>
      </w:cols>
      <w:pgMar w:left="240" w:top="44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2019-12-08T18:46:30Z</dcterms:created>
  <dcterms:modified xsi:type="dcterms:W3CDTF">2019-12-08T18:46:30Z</dcterms:modified>
</cp:coreProperties>
</file>