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00"/>
        <w:spacing w:after="0" w:line="234"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6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PRELIMINARY PROXY STATEMENT DATED AUGUST 2, 2024 -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To be held          , 2024</w:t>
      </w:r>
    </w:p>
    <w:p>
      <w:pPr>
        <w:spacing w:after="0" w:line="9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Cartesian Therapeutics, Inc. (the “Company”) will be held on       , 2024 at       , Eastern Time, by virtual meeting online at www.virtualshareholdermeeting.com/RNAC2024SM2 for the following purposes:</w:t>
      </w:r>
    </w:p>
    <w:p>
      <w:pPr>
        <w:spacing w:after="0" w:line="68" w:lineRule="exact"/>
        <w:rPr>
          <w:sz w:val="20"/>
          <w:szCs w:val="20"/>
          <w:color w:val="auto"/>
        </w:rPr>
      </w:pPr>
    </w:p>
    <w:p>
      <w:pPr>
        <w:ind w:left="1000" w:right="63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shares of the Company’s common stock, par value $0.0001 per share (“Common Stock”), upon conversion of the Company’s Series B Non-Voting Convertible Preferred Stock, par value $0.0001 per share (“Series B Preferred Stock”) (the “Conversion Proposal” or “Proposal No. 1”); and</w:t>
      </w:r>
    </w:p>
    <w:p>
      <w:pPr>
        <w:spacing w:after="0" w:line="71"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or postponement of the Special Meeting, if necessary, to continue to solicit votes for Proposal No. 1 (the “Adjournment Proposal” or “Proposal No. 2”).</w:t>
      </w:r>
    </w:p>
    <w:p>
      <w:pPr>
        <w:spacing w:after="0" w:line="54"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Only Company stockholders of record at the close of business on July 29, 2024 will be entitled to vote at the Special Meeting and any adjournment or postponement thereof.</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Your vote is important. Whether or not you attend the Special Meeting, it is important that your shares be represented and voted at the Special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Special Meeting, you will be able to vote your shares electronically, even if you have previously submitted your proxy.</w:t>
      </w:r>
    </w:p>
    <w:p>
      <w:pPr>
        <w:spacing w:after="0" w:line="8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For questions regarding your stock ownership, you may contact us through our website at https://ir.cartesiantherapeutics.com/ or, if you are a registered holder, our transfer agent, Equiniti Trust Company, LLC, by email at helpAST@equiniti.com, through its website at https://equiniti.com/us/ast-access/individuals/ or by phone at (800) 937-5449.</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ongoing support and continued interest in Cartesian Therapeutics, Inc.</w:t>
      </w:r>
    </w:p>
    <w:p>
      <w:pPr>
        <w:spacing w:after="0" w:line="113" w:lineRule="exact"/>
        <w:rPr>
          <w:sz w:val="20"/>
          <w:szCs w:val="20"/>
          <w:color w:val="auto"/>
        </w:rPr>
      </w:pPr>
    </w:p>
    <w:p>
      <w:pPr>
        <w:ind w:left="300" w:right="99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 2024</w:t>
      </w:r>
    </w:p>
    <w:p>
      <w:pPr>
        <w:spacing w:after="0" w:line="47"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Notice of Special Meeting, Proxy Statement, and Annual Report on Form 10-K for the fiscal year ended December 31, 2023 are available at http://www.proxyvote.com.</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2614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00" w:right="539"/>
        <w:spacing w:after="0" w:line="259" w:lineRule="auto"/>
        <w:rPr>
          <w:sz w:val="20"/>
          <w:szCs w:val="20"/>
          <w:color w:val="auto"/>
        </w:rPr>
      </w:pPr>
      <w:r>
        <w:rPr>
          <w:rFonts w:ascii="Times New Roman" w:cs="Times New Roman" w:eastAsia="Times New Roman" w:hAnsi="Times New Roman"/>
          <w:sz w:val="18"/>
          <w:szCs w:val="18"/>
          <w:b w:val="1"/>
          <w:bCs w:val="1"/>
          <w:color w:val="auto"/>
        </w:rPr>
        <w:t>WE CURRENTLY PLAN TO HOLD THE SPECIAL MEETING VIA LIVE WEBCAST. WHETHER OR NOT YOU PLAN TO ATTEND THE SPECIAL MEETING, WE ENCOURAGE YOU TO VOTE AND SUBMIT YOUR PROXY BY INTERNET, TELEPHONE OR BY MAIL. FOR ADDITIONAL INSTRUCTIONS ON VOTING BY TELEPHONE OR THE INTERNET, PLEASE REFER TO YOUR PROXY CARD.</w:t>
      </w:r>
    </w:p>
    <w:p>
      <w:pPr>
        <w:spacing w:after="0" w:line="71"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b w:val="1"/>
          <w:bCs w:val="1"/>
          <w:color w:val="auto"/>
        </w:rPr>
        <w:t>TO VOTE AND SUBMIT YOUR PROXY BY MAIL, PLEASE COMPLETE, SIGN AND DATE THE ENCLOSED PROXY CARD AND RETURN IT IN THE ENCLOSED ENVELOPE. IF YOU ATTEND THE SPECIAL MEETING, YOU MAY REVOKE YOUR PROXY AND VOTE IN PERSON. IF YOU HOLD YOUR SHARES THROUGH AN ACCOUNT WITH A BROKERAGE FIRM, BANK OR OTHER NOMINEE, PLEASE FOLLOW THE INSTRUCTIONS YOU RECEIVE FROM YOUR ACCOUNT MANAGER TO VOTE YOUR SHARES.</w:t>
      </w:r>
    </w:p>
    <w:p>
      <w:pPr>
        <w:spacing w:after="0" w:line="74" w:lineRule="exact"/>
        <w:rPr>
          <w:sz w:val="20"/>
          <w:szCs w:val="20"/>
          <w:color w:val="auto"/>
        </w:rPr>
      </w:pPr>
    </w:p>
    <w:p>
      <w:pPr>
        <w:ind w:left="300" w:right="759"/>
        <w:spacing w:after="0" w:line="291" w:lineRule="auto"/>
        <w:rPr>
          <w:sz w:val="20"/>
          <w:szCs w:val="20"/>
          <w:color w:val="auto"/>
        </w:rPr>
      </w:pPr>
      <w:r>
        <w:rPr>
          <w:rFonts w:ascii="Times New Roman" w:cs="Times New Roman" w:eastAsia="Times New Roman" w:hAnsi="Times New Roman"/>
          <w:sz w:val="17"/>
          <w:szCs w:val="17"/>
          <w:b w:val="1"/>
          <w:bCs w:val="1"/>
          <w:color w:val="auto"/>
        </w:rPr>
        <w:t>IT IS IMPORTANT THAT YOU RETAIN A COPY OF THE CONTROL NUMBER FOUND ON THE PROXY CARD, VOTING INSTRUCTION FORM OR NOTICE, AS SUCH NUMBER WILL BE REQUIRED IN ORDER FOR STOCKHOLDERS TO GAIN ACCESS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93980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82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5"/>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4"/>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40" w:type="dxa"/>
            <w:vAlign w:val="bottom"/>
            <w:tcBorders>
              <w:top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INFORMATION REGARDING FORWARD LOOKING STATEMENTS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4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PROPOSAL NO. 1—APPROVAL OF CONVERSION OF SERIES B PREFERRED STOCK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4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2—APPROVAL OF ADJOURNMENT OF THE SPECIAL MEETING</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9"/>
                <w:szCs w:val="19"/>
                <w:color w:val="auto"/>
              </w:rPr>
            </w:pPr>
          </w:p>
        </w:tc>
      </w:tr>
      <w:tr>
        <w:trPr>
          <w:trHeight w:val="75"/>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4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PRINCIPAL STOCKHOLDERS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w:t>
            </w:r>
          </w:p>
        </w:tc>
      </w:tr>
      <w:tr>
        <w:trPr>
          <w:trHeight w:val="75"/>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13</w:t>
            </w:r>
          </w:p>
        </w:tc>
      </w:tr>
      <w:tr>
        <w:trPr>
          <w:trHeight w:val="74"/>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13</w:t>
            </w:r>
          </w:p>
        </w:tc>
      </w:tr>
      <w:tr>
        <w:trPr>
          <w:trHeight w:val="74"/>
        </w:trPr>
        <w:tc>
          <w:tcPr>
            <w:tcW w:w="14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13</w:t>
            </w:r>
          </w:p>
        </w:tc>
      </w:tr>
      <w:tr>
        <w:trPr>
          <w:trHeight w:val="75"/>
        </w:trPr>
        <w:tc>
          <w:tcPr>
            <w:tcW w:w="1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0"/>
          <w:szCs w:val="20"/>
          <w:color w:val="auto"/>
        </w:rPr>
      </w:pPr>
    </w:p>
    <w:p>
      <w:pPr>
        <w:ind w:left="4360" w:hanging="441"/>
        <w:spacing w:after="0"/>
        <w:tabs>
          <w:tab w:leader="none" w:pos="4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923-1400</w:t>
      </w:r>
    </w:p>
    <w:p>
      <w:pPr>
        <w:spacing w:after="0" w:line="9" w:lineRule="exact"/>
        <w:rPr>
          <w:rFonts w:ascii="Times New Roman" w:cs="Times New Roman" w:eastAsia="Times New Roman" w:hAnsi="Times New Roman"/>
          <w:sz w:val="18"/>
          <w:szCs w:val="18"/>
          <w:b w:val="1"/>
          <w:bCs w:val="1"/>
          <w:color w:val="auto"/>
        </w:rPr>
      </w:pPr>
    </w:p>
    <w:p>
      <w:pPr>
        <w:ind w:left="3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 2024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This proxy statement contains information about the special meeting (the “Special Meeting”) of stockholders of Cartesian Therapeutics, Inc. (the “Company”), which will be held on     , 2024 at     , Eastern Time, by virtual meeting online at www.virtualshareholdermeeting.com/RNAC2024SM2 for the following purposes. The board of directors of Cartesian Therapeutics, Inc. (the “Board of Directors”) is using this proxy statement to solicit proxies for use at the Special Meeting. In this proxy statement, the terms “Cartesian,” “the Company,” “we,” “us,” and “our” refer to Cartesian Therapeutics, Inc.. The mailing address of our principal executive offices is Cartesian Therapeutics, Inc., 704 Quince Orchard Road, Gaithersburg, MD 20878.</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Special Meeting of Stockholders (“Notice of Meeting”). You may revoke your proxy at any time before it is exercised at the meeting by giving our Secretary written notice to that effect.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Special Meeting, our stockholders will be asked to approve:</w:t>
      </w:r>
    </w:p>
    <w:p>
      <w:pPr>
        <w:spacing w:after="0" w:line="117" w:lineRule="exact"/>
        <w:rPr>
          <w:sz w:val="20"/>
          <w:szCs w:val="20"/>
          <w:color w:val="auto"/>
        </w:rPr>
      </w:pPr>
    </w:p>
    <w:p>
      <w:pPr>
        <w:ind w:left="1000" w:right="37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Nasdaq Listing Rule 5635(d), the issuance of shares of the Company’s common stock, par value $0.0001 per share (“Common Stock”), upon conversion of the Company’s Series B Non-Voting Convertible Preferred Stock, par value $0.0001 per share (“Series B Preferred Stock”) (the “Conversion Proposal” or “Proposal No. 1”); and</w:t>
      </w:r>
    </w:p>
    <w:p>
      <w:pPr>
        <w:spacing w:after="0" w:line="71"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or postponement of the Special Meeting, if necessary, to continue to solicit votes for Proposal No. 1 (the “Adjournment Proposal” or “Proposal No. 2”).</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After careful consideration, the Board of Directors has approved the proposals referred to above, and has determined that they are advisable, fair and in the best interests of Cartesian’s stockholders. Accordingly, the Board of Directors recommends that stockholders vote “FOR” each of the proposals set forth above.</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Your vote is important. Whether or not you attend the Special Meeting, it is important that your shares be represented and voted at the Special Meeting. Therefore, you are urged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 “Internet Notice”), then instructions regarding how you can vote are contained in that notice. If you have received a proxy card, then instructions regarding how you can vote are contained on the proxy card. If you decide to attend the virtual Special Meeting, you will be able to vote your shares electronically, even if you have previously submitted your proxy.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proxy statement is dated       , 2024 and is first being mailed to stockholders on or about       ,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following section provides answers to frequently asked questions about the Special Meeting. This section, however, only provides summary information. These questions and answers may not address all issues that may be important to you as a stockholder. You should carefully read this entire proxy statement, including each of the annexes attached hereto.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On or about       , 2024, we will begin mailing our proxy materials, including the Notice of Meeting, this proxy statement and the accompanying proxy card or, for shares held in street name (i.e., held for your account by a broker or other nominee), a voting instruction form.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will be hosting the Special Meeting via live webcast only. The Special Meeting will be held virtually, via live webcast at www.virtualshareholdermeeting.com/RNAC2024SM2 on       , 2024, at       , Eastern Time. Regardless of whether you are the record holder of your shares or your shares are held in street name, if you held your shares as of the close of business on July 29, 2024, you are welcome to attend the meeting. Stockholders may vote and submit questions while attending the Special Meeting online. The webcast will open five minutes before the start of the Special Meeting. In order to enter the Special Meeting, you will need the 16-digit control number, which is included in the Notice of Meeting or on your proxy card if you are a stockholder of record of shares of Common Stock, or included with your voting instruction card and voting instructions received from your broker, bank, or other agent if you hold shares of Common Stock in street name. Instructions on how to attend and participate online are also available at www.virtualshareholdermeeting.com/RNAC2024SM2. Information on how to vote online at the virtual Special Meeting is discussed below.</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is soliciting your vote for the Special Meeting.</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Special Meeting is the close of business on July 29, 2024 (the “Record Date”).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There were 21,382,485 shares of our Common Stock outstanding on the Record Date, all of which are entitled to vote with respect to all matters to be acted upon at the Special Meeting. Each outstanding share of our Common Stock is entitled to one vote on each matter considered at the Special Meeting. On the Record Date, there were 2,937,903 shares of Series B Preferred Stock issued and outstanding and 166,341.592 shares of Series A Non-Voting Convertible Preferred Stock, par value $0.0001 per share (“Series A Preferred Stock”), issued and outstanding; neither the Series B Preferred Stock nor the Series A Preferred Stock is entitled to vote on the matters being considered at the Special Meeting.</w:t>
      </w:r>
    </w:p>
    <w:p>
      <w:pPr>
        <w:spacing w:after="0" w:line="8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Of the shares of our Common Stock issued and outstanding and entitled to vote, 3,563,247 shares of Common Stock were issued in a private placement in July 2024 (as described in “Proposal No. 1—Approval of Conversion of Series B Preferred Stock” below) and are not entitled to vote on Proposal No. 1 for purposes of the listing rules of the Nasdaq Stock Market LLC (“Nasdaq”). To comply with Nasdaq rules, we will instruct the inspector of elections to conduct a separate tabulation that subtracts 3,563,247 shares from the total number of shares voted in favor of Proposal No. 1 to determine whether that proposal has been adopted in accordance with applicable Nasdaq rules.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We recommend that stockholders vote by proxy even if they plan to participate in the virtual</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Meeting and vote electronically during the meeting. If you are a stockholder of record, you may vote:</w:t>
      </w:r>
    </w:p>
    <w:p>
      <w:pPr>
        <w:spacing w:after="0" w:line="99"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at the Meeting - You may vote at the Special Meeting by visiting www.virtualshareholdermeeting.com/RNAC2024SM2 and entering the 16-digit control number included on your Internet Notice, on your proxy card or on the instructions that accompanied your proxy materials. The meeting webcast will begin promptly at       , Eastern Time, on       , 2024.</w:t>
      </w:r>
    </w:p>
    <w:p>
      <w:pPr>
        <w:spacing w:after="0" w:line="72"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 2024. To participate in the Special Meeting, including to vote via the Internet or telephone, you will need the 16-digit control number included on your Internet Notice, on your proxy card or on the instructions that accompanied your proxy materials.</w:t>
      </w:r>
    </w:p>
    <w:p>
      <w:pPr>
        <w:spacing w:after="0" w:line="72"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Special Meeting online, we urge you to vote your shares as promptly as possible to ensure your representation and the presence of a quorum at the Special Meeting. We encourage stockholders to submit their proxies via the Internet or telephone. If you submit your proxy, you may still decide to attend the Special Meeting and vote your shares electronically.</w:t>
      </w:r>
    </w:p>
    <w:p>
      <w:pPr>
        <w:spacing w:after="0" w:line="70" w:lineRule="exact"/>
        <w:rPr>
          <w:sz w:val="20"/>
          <w:szCs w:val="20"/>
          <w:color w:val="auto"/>
        </w:rPr>
      </w:pPr>
    </w:p>
    <w:p>
      <w:pPr>
        <w:ind w:left="300" w:right="35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Beneficial Owners of Shares Held in Street Name. </w:t>
      </w:r>
      <w:r>
        <w:rPr>
          <w:rFonts w:ascii="Times New Roman" w:cs="Times New Roman" w:eastAsia="Times New Roman" w:hAnsi="Times New Roman"/>
          <w:sz w:val="17"/>
          <w:szCs w:val="17"/>
          <w:color w:val="auto"/>
        </w:rPr>
        <w:t>If your shares are held in street name through a bank or broker,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will receive 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Special Meeting, you may visit www.virtualshareholdermeeting.com/RNAC2024SM2 and enter the 16-digit control number included in the voting instruction card provided to you by your bank or brokerage firm or otherwise vote through the bank or broker. If you lose your 16-digit control number, you may join the Special Meeting as a “Guest” but you will not be able to vote, ask questions or access the list of stockholders as of the Record Date. You will need to obtain your own Internet access if you choose to attend the Special Meeting online and/or vote over the Internet.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Special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Special Meeting.</w:t>
      </w:r>
    </w:p>
    <w:p>
      <w:pPr>
        <w:spacing w:after="0" w:line="117" w:lineRule="exact"/>
        <w:rPr>
          <w:sz w:val="20"/>
          <w:szCs w:val="20"/>
          <w:color w:val="auto"/>
        </w:rPr>
      </w:pPr>
    </w:p>
    <w:p>
      <w:pPr>
        <w:jc w:val="both"/>
        <w:ind w:left="300" w:right="779"/>
        <w:spacing w:after="0" w:line="289" w:lineRule="auto"/>
        <w:rPr>
          <w:sz w:val="20"/>
          <w:szCs w:val="20"/>
          <w:color w:val="auto"/>
        </w:rPr>
      </w:pPr>
      <w:r>
        <w:rPr>
          <w:rFonts w:ascii="Times New Roman" w:cs="Times New Roman" w:eastAsia="Times New Roman" w:hAnsi="Times New Roman"/>
          <w:sz w:val="17"/>
          <w:szCs w:val="17"/>
          <w:color w:val="auto"/>
        </w:rPr>
        <w:t>Your most recent proxy card or telephone or Internet proxy is the one that is counted. Your participation in the virtual Special Meeting by itself will not revoke your proxy unless you give written notice of revocation to the Secretary of the Company before your proxy is voted or you vote electronically at the virtual Special Meeting.</w:t>
      </w:r>
    </w:p>
    <w:p>
      <w:pPr>
        <w:spacing w:after="0" w:line="50"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Special Meeting by following the instructions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Special Meeting?</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A quorum must be present at the Special Meeting for any business to be conducted. The presence at the Special Meeting, in person, or by remote communication, or represented by proxy, of the holders of a majority in voting power of the Common Stock issued and outstanding and entitled to vote on the Record Date will constitute a quorum.</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Special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two proposals scheduled to be voted on at the meeting:</w:t>
      </w:r>
    </w:p>
    <w:p>
      <w:pPr>
        <w:spacing w:after="0" w:line="117" w:lineRule="exact"/>
        <w:rPr>
          <w:sz w:val="20"/>
          <w:szCs w:val="20"/>
          <w:color w:val="auto"/>
        </w:rPr>
      </w:pPr>
    </w:p>
    <w:p>
      <w:pPr>
        <w:ind w:left="1000" w:right="8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Approval of, in accordance with Nasdaq Listing Rule 5635(d), the issuance of the Company’s Common Stock, upon conversion of the Company’s Series B Preferred Stock;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the adjournment or postponement of the Special Meeting, if necessary, to continue to solicit votes for Proposal No. 1.</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at the Special Meeting?</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You may vote “for,” “against” or “abstain” on each of the proposals being placed before our stockholders. Under our amended and restated by-laws (the “Bylaws”), any proposal other than an election of directors is decided by a majority of the votes properly cast for and against such proposal, except as otherwise provided by applicable law, the rules of any stock exchange upon which our securities are listed, or by the restated certificate of incorporation, as amended (the “Charter”) or Bylaws.</w:t>
      </w:r>
    </w:p>
    <w:p>
      <w:pPr>
        <w:spacing w:after="0" w:line="71" w:lineRule="exact"/>
        <w:rPr>
          <w:sz w:val="20"/>
          <w:szCs w:val="20"/>
          <w:color w:val="auto"/>
        </w:rPr>
      </w:pPr>
    </w:p>
    <w:p>
      <w:pPr>
        <w:ind w:left="1000" w:right="319" w:hanging="348"/>
        <w:spacing w:after="0" w:line="259"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The affirmative vote of the holders of shares of Common Stock representing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votes cast on the matter is required for the approval of Proposal No. 1, subject to the separate tabulation of votes described in “</w:t>
      </w:r>
      <w:r>
        <w:rPr>
          <w:rFonts w:ascii="Times New Roman" w:cs="Times New Roman" w:eastAsia="Times New Roman" w:hAnsi="Times New Roman"/>
          <w:sz w:val="18"/>
          <w:szCs w:val="18"/>
          <w:i w:val="1"/>
          <w:iCs w:val="1"/>
          <w:color w:val="auto"/>
        </w:rPr>
        <w:t>Questions and Answers About the Special Meeting—How many votes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cast by all stockholders?</w:t>
      </w:r>
      <w:r>
        <w:rPr>
          <w:rFonts w:ascii="Times New Roman" w:cs="Times New Roman" w:eastAsia="Times New Roman" w:hAnsi="Times New Roman"/>
          <w:sz w:val="18"/>
          <w:szCs w:val="18"/>
          <w:color w:val="auto"/>
        </w:rPr>
        <w:t>” set forth above. Broker non-votes (if any) and abstentions will not be 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votes cast on the matter and will have no effect on the outcome of this proposal.</w:t>
      </w:r>
    </w:p>
    <w:p>
      <w:pPr>
        <w:spacing w:after="0" w:line="71" w:lineRule="exact"/>
        <w:rPr>
          <w:rFonts w:ascii="Times New Roman" w:cs="Times New Roman" w:eastAsia="Times New Roman" w:hAnsi="Times New Roman"/>
          <w:sz w:val="18"/>
          <w:szCs w:val="18"/>
          <w:color w:val="auto"/>
        </w:rPr>
      </w:pPr>
    </w:p>
    <w:p>
      <w:pPr>
        <w:ind w:left="1000" w:right="499" w:hanging="348"/>
        <w:spacing w:after="0" w:line="259"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 If a quorum is present at the Special Meeting, the affirmative vote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representing a majority of the votes cast on the matter is required for the approval of Proposal No. 2. If a quorum is not present at the Special Meeting, the affirmative vote of the holders of a majority of the shares of Common Stock present at the Special Meeting or represented by proxy is required for the approval of Proposal No. 2.</w:t>
      </w:r>
    </w:p>
    <w:p>
      <w:pPr>
        <w:spacing w:after="0" w:line="75" w:lineRule="exact"/>
        <w:rPr>
          <w:sz w:val="20"/>
          <w:szCs w:val="20"/>
          <w:color w:val="auto"/>
        </w:rPr>
      </w:pPr>
    </w:p>
    <w:p>
      <w:pPr>
        <w:ind w:left="300" w:right="1379"/>
        <w:spacing w:after="0" w:line="282" w:lineRule="auto"/>
        <w:rPr>
          <w:sz w:val="20"/>
          <w:szCs w:val="20"/>
          <w:color w:val="auto"/>
        </w:rPr>
      </w:pPr>
      <w:r>
        <w:rPr>
          <w:rFonts w:ascii="Times New Roman" w:cs="Times New Roman" w:eastAsia="Times New Roman" w:hAnsi="Times New Roman"/>
          <w:sz w:val="18"/>
          <w:szCs w:val="18"/>
          <w:color w:val="auto"/>
        </w:rPr>
        <w:t>As of the Record Date, the Company’s directors, executive officers, and their respective affiliates own approximately 49.7% of the Company’s issued and outstanding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 I have appraisal rights?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Delaware General Corporation Law (the “DGCL”) with respect to any of the proposals being voted 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have the right to direct the voting of your shares by voting over the Internet, by telephone, by returning your proxy or by voting during the Special Meeting. In contrast, if you are a beneficial owner and your shares are held in an account at a bank or at a brokerage firm or other nominee holds your shares, you must tell your bank, broker or other nominee how you would like your shares to be voted, which you can do by following the instructions provided to you by the bank, broker or other nominee.</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bank, broker or other nominee holding the shares as to how to vote. If your shares are held in street name and you do not give voting instructions to your broker, your broker or nominee may vote the shares with respect to matters that are considered to be “discretionary” (if any), but may not vote the shares with respect to “non-discretionary” matters. Where a broker does not have discretion to vote on a given proposal, the unvoted shares are considered “broker non-votes.” For each of Proposal Nos. 1 and 2, broker non-votes will not be counted as votes cast on the matter and will have no effect on the outcome of the proposal. Similarly, abstentions will not be counted as votes cast on these matters and will have no effect on the outcome of Proposal Nos. 1 and 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2.</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will pay the expenses of soliciting proxies. Following the original mailing of the soliciting materials, we and our agents, including directors, officers and other employees, without additional compensation, may solicit proxies by mail, electronic 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and we will report the final results in a Current Report on Form 8-K, which we intend to file with the Securities and Exchange Commission (the “SEC”) within four business days of the Special Meeting.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provide me with additional information and help answer my questions?</w:t>
      </w:r>
    </w:p>
    <w:p>
      <w:pPr>
        <w:spacing w:after="0" w:line="121"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without charge, of this proxy statement or if you have questions about the proposals being considered at the Special Meeting, including the procedures for voting your shares, you should contact our Secretary at (617) 923-1400.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INFORMATION REGARDING FORWARD LOOKING STATEMENTS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including, but not limited to, statements regarding stockholder approval of the conversion of the Series B Preferred Stock and our expectations regarding the conversion of the Series B Preferred Stock and Series A Preferred Stock. The use of words such as, but not limited to, “anticipate,” “believe,” “continue,” “could,”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We may not actually achieve the forecasts disclosed in our forward-looking statements, and you should not place undue reliance on our forward-looking statements. Such forward-looking statements are subject to a number of material risks and uncertainties including but not limited to those set forth in our most recent Annual Report on Form 10-K filed with the SEC on March 7, 2024 and subsequently filed Quarterly Reports on Form 10-Q, as well as discussions of potential risks, uncertainties, and other important factors in our subsequent filings with the SEC. Any forward-looking statement speaks only as of the date on which it was made. Neither we, nor our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our views as of any date subsequent to the date 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PROPOSAL NO. 1—APPROVAL OF CONVERSION OF SERIES B PREFERRED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On July 2, 2024, we entered into the Securities Purchase Agreement with the purchasers party thereto, pursuant to which we issued and sold an aggregate of 3,563,247 shares of our Common Stock and 2,937,903 shares of our Series B Preferred Stock (the “Private Placement”). The Series B Preferred Stock is intended to have rights that are generally equivalent to shares of our Common Stock, provided that the Series B Preferred Stock does not have the right to vote on most matters (including the election of directors). Subject to the approval of Proposal No. 1 and certain beneficial ownership limitations set by each holder, each share of Series B Preferred Stock will automatically convert into one share of Common Stock. Proposal No. 1 would provide the necessary approval to permit such conversion. Assuming approval of Proposal No. 1 and subject to certain beneficial ownership limitations, 2,937,903 shares of Common Stock are issuable upon conversion of the above-described Series B Preferred Stock.</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Series B Preferred Stock</w:t>
      </w:r>
    </w:p>
    <w:p>
      <w:pPr>
        <w:spacing w:after="0" w:line="11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Following stockholder approval of Proposal 1, effective as of 5:00 p.m., Eastern Time, on the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day after the date on which such stockholder approval is received, each share of Series B Preferred Stock will automatically convert into one share of Common Stock (the “Automatic Conversion”). The Automatic Conversion is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(the “Beneficial Ownership Limitation”). Following the Automatic Conversion, each share of Series B Preferred Stock that is not otherwise converted into Common Stock as a result of the Beneficial Ownership Limitation shall be convertible, at any time and from time to time, at the option of the holder thereof, into one share of Common Stock, subject to the Beneficial Ownership Limitation and only to the extent the same shall have ceased to apply.</w:t>
      </w:r>
    </w:p>
    <w:p>
      <w:pPr>
        <w:spacing w:after="0" w:line="82"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or the rights of such shares as required by the DGCL) and the Certificate of Designation of Preferences, Rights and Limitations of Series B Non-Voting Convertible Preferred Stock (the “Certificate of Designation”), the Series B Preferred Stock does not have voting rights. However, as long as any shares of Series B Preferred Stock are outstanding, we will not, without the affirmative vote of the holders of a majority of the then outstanding shares of the Series B Preferred Stock, (a) alter or change adversely the powers, preferences or rights given to the Series B Preferred Stock, (b) alter or amend the Certificate of Designation, or (c) amend the Charter or other organizational documents in any matter that adversely affects any rights of the holders of Series B Preferred Stock.</w:t>
      </w:r>
    </w:p>
    <w:p>
      <w:pPr>
        <w:spacing w:after="0" w:line="80" w:lineRule="exact"/>
        <w:rPr>
          <w:sz w:val="20"/>
          <w:szCs w:val="20"/>
          <w:color w:val="auto"/>
        </w:rPr>
      </w:pPr>
    </w:p>
    <w:p>
      <w:pPr>
        <w:jc w:val="both"/>
        <w:ind w:left="30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Series B Preferred Stock are entitled to receive dividends on shares of Series B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equal, on an as-if-converted-to-common-stock basis, and in the same form as dividends actually paid on shares of common stock.</w:t>
      </w:r>
    </w:p>
    <w:p>
      <w:pPr>
        <w:spacing w:after="0" w:line="63" w:lineRule="exact"/>
        <w:rPr>
          <w:sz w:val="20"/>
          <w:szCs w:val="20"/>
          <w:color w:val="auto"/>
        </w:rPr>
      </w:pPr>
    </w:p>
    <w:p>
      <w:pPr>
        <w:ind w:left="300" w:right="1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Liquidation and Dissolution</w:t>
      </w:r>
      <w:r>
        <w:rPr>
          <w:rFonts w:ascii="Times New Roman" w:cs="Times New Roman" w:eastAsia="Times New Roman" w:hAnsi="Times New Roman"/>
          <w:sz w:val="17"/>
          <w:szCs w:val="17"/>
          <w:color w:val="auto"/>
        </w:rPr>
        <w:t>. The Series B Preferred Stock ranks on parity with Common Stock and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Series A Preferred Stock upon any liquidation, dissolution or winding-up of the Company.</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r>
        <w:rPr>
          <w:rFonts w:ascii="Times New Roman" w:cs="Times New Roman" w:eastAsia="Times New Roman" w:hAnsi="Times New Roman"/>
          <w:sz w:val="18"/>
          <w:szCs w:val="18"/>
          <w:color w:val="auto"/>
        </w:rPr>
        <w:t>. The Series B Preferred Stock does not have preemptive rights.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The Series B Preferred Stock is not redeemable.</w:t>
      </w:r>
    </w:p>
    <w:p>
      <w:pPr>
        <w:spacing w:after="0" w:line="117"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Reasons for Stockholder Approval</w:t>
      </w:r>
      <w:r>
        <w:rPr>
          <w:rFonts w:ascii="Times New Roman" w:cs="Times New Roman" w:eastAsia="Times New Roman" w:hAnsi="Times New Roman"/>
          <w:sz w:val="18"/>
          <w:szCs w:val="18"/>
          <w:color w:val="auto"/>
        </w:rPr>
        <w:t>. Our common stock is listed on The Nasdaq Global Market, and, as such,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applicable rules of Nasdaq, including Nasdaq Listing Rule 5635(d), which requires stockholder approval prior to the issuance of 20% or more of the common stock or 20% or more of the voting power outstanding before the issuance at a price that is less than the Minimum Price (as defined in the Nasdaq Listing Rules). Thus, in order to permit the issuance of Common Stock upon conversion of the Series B Preferred Stock, we must first obtain stockholder approval of this issuance. This Special Meeting is being called for the purpose of obtaining such stockholder approval.</w:t>
      </w:r>
    </w:p>
    <w:p>
      <w:pPr>
        <w:spacing w:after="0" w:line="7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Interests of Certain Parties</w:t>
      </w:r>
      <w:r>
        <w:rPr>
          <w:rFonts w:ascii="Times New Roman" w:cs="Times New Roman" w:eastAsia="Times New Roman" w:hAnsi="Times New Roman"/>
          <w:sz w:val="18"/>
          <w:szCs w:val="18"/>
          <w:color w:val="auto"/>
        </w:rPr>
        <w:t>. When considering our Board of Directors’ recommendation that our stockholders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favor of Proposal No. 1, our stockholders should be aware that certain of our directors and officers have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interests in the potential conversion that are different from, or in addition to, the interests of other stockholders generally. Our directors were aware of and considered these interests, among other matters, in evaluating the Private Placement (other than Dr. Timothy A. Springer, who recused himself and was not present for discussions and decisions related to the Private Placement), and in recommending to stockholders that they approve Proposal No. 1. Our stockholders should take these interests into account in deciding whether to approve Proposal No. 1. These interests include:</w:t>
      </w:r>
    </w:p>
    <w:p>
      <w:pPr>
        <w:spacing w:after="0" w:line="79" w:lineRule="exact"/>
        <w:rPr>
          <w:sz w:val="20"/>
          <w:szCs w:val="20"/>
          <w:color w:val="auto"/>
        </w:rPr>
      </w:pPr>
    </w:p>
    <w:p>
      <w:pPr>
        <w:ind w:left="1000" w:right="319" w:hanging="348"/>
        <w:spacing w:after="0" w:line="254"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Timothy A. Springer, Ph.D., a member of our Board of Directors, purchased 1,636,832 shares of Series B Preferred Stock in the Private Placement at the Private Placement purchase price per share of $20, for a purchase price of $32,736,640. Additionally, TAS Partners LLC, an affiliate of Dr. Springer, and Dr. Chafen Lu, Ph.D., Dr. Springer’s spouse, purchased 721,361 and 1,307 shares of Series B Preferred Stock, respectively, in the Private Placement, for purchase prices of $14,427,220 and</w:t>
      </w:r>
    </w:p>
    <w:p>
      <w:pPr>
        <w:spacing w:after="0" w:line="3" w:lineRule="exact"/>
        <w:rPr>
          <w:rFonts w:ascii="Times New Roman" w:cs="Times New Roman" w:eastAsia="Times New Roman" w:hAnsi="Times New Roman"/>
          <w:sz w:val="18"/>
          <w:szCs w:val="18"/>
          <w:color w:val="auto"/>
        </w:rPr>
      </w:pPr>
    </w:p>
    <w:p>
      <w:pPr>
        <w:ind w:left="1000" w:right="3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$26,140, respectively. If stockholders do not ever approve the issuance of Common Stock underlying these shares of Series B Preferred Stock, these shares will be unable to convert into Common Stock and may have little value.</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shares of Common Stock representing a majority of the votes cast on the matter is required for the approval of Proposal No. 1, subject to the separate tabulation of votes described in “Questions and Answers About the Special Meeting—How many votes can be cast by all stockholders?” set forth above.</w:t>
      </w:r>
    </w:p>
    <w:p>
      <w:pPr>
        <w:spacing w:after="0" w:line="108" w:lineRule="exact"/>
        <w:rPr>
          <w:sz w:val="20"/>
          <w:szCs w:val="20"/>
          <w:color w:val="auto"/>
        </w:rPr>
      </w:pPr>
    </w:p>
    <w:p>
      <w:pPr>
        <w:ind w:left="3740" w:right="739" w:hanging="345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THE PROPOSAL NO. 1.</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2—APPROVAL OF ADJOURNMENT OF THE SPECIAL MEETING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If we fail to receive a sufficient number of votes to approve Proposal No. 1, we may propose to adjourn or postpone the Special Meeting. We currently do not intend to propose adjournment or postponement at the Special Meeting if there are sufficient votes to approve Proposal No. 1.</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If a quorum is present at the Special Meeting, the affirmative vote of the holders of shares of Common Stock representing a majority of the votes cast on the matter is required for the approval of Proposal No. 2. If a quorum is not present at the Special Meeting, the affirmative vote of the holders of a majority of the shares of Common Stock present at the Special Meeting or represented by proxy is required for the approval of Proposal No. 2.</w:t>
      </w:r>
    </w:p>
    <w:p>
      <w:pPr>
        <w:spacing w:after="0" w:line="108" w:lineRule="exact"/>
        <w:rPr>
          <w:sz w:val="20"/>
          <w:szCs w:val="20"/>
          <w:color w:val="auto"/>
        </w:rPr>
      </w:pPr>
    </w:p>
    <w:p>
      <w:pPr>
        <w:ind w:left="3740" w:right="1159" w:hanging="345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PROPOSAL NO. 2.</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each of our “Named Executive Officers” and all directors and executive officers as a group, in both cases as of July 29,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21,382,485 shares of Common Stock outstanding as of July 29, 2024. In computing the number of shares beneficially owned by a person and the percentage ownership of that person, shares of Common Stock subject to options, warrants or other rights held by such person that are currently exercisable or will become exercisable within 60 days of July 29, 2024 are considered outstanding, although these shares are not considered outstanding for purposes of computing the percentage ownership of any other person. Although the conversion limitations on the Series B Preferred Stock prevent the Series B Preferred Stock from converting into Common Stock until stockholder approval of the Proposal No. 1 is obtained, we are separately presenting below beneficial ownership assuming the conversion of all shares of Series B Preferred Stock into Common Stock, subject to beneficial ownership limitations set by each holder of Series B Preferred Stock. The beneficial ownership information below also gives effect to beneficial ownership limitations applicable to certain holders of Series A Preferred Stock.</w:t>
      </w:r>
    </w:p>
    <w:p>
      <w:pPr>
        <w:spacing w:after="0" w:line="8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Full Conversion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 Conversion of</w:t>
            </w:r>
          </w:p>
        </w:tc>
        <w:tc>
          <w:tcPr>
            <w:tcW w:w="2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 (subject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beneficial ownership</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w:t>
            </w: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4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34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37"/>
        </w:trPr>
        <w:tc>
          <w:tcPr>
            <w:tcW w:w="346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Timothy A. Springer,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Ph.D.</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6,473,817</w:t>
            </w:r>
          </w:p>
        </w:tc>
        <w:tc>
          <w:tcPr>
            <w:tcW w:w="4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8,833,317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Murat Kalayoglu, M.D.,</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Ph.D.</w:t>
            </w:r>
            <w:r>
              <w:rPr>
                <w:rFonts w:ascii="Times New Roman" w:cs="Times New Roman" w:eastAsia="Times New Roman" w:hAnsi="Times New Roman"/>
                <w:sz w:val="29"/>
                <w:szCs w:val="29"/>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3,539,019</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5,075,750</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2,708,422</w:t>
            </w:r>
          </w:p>
        </w:tc>
        <w:tc>
          <w:tcPr>
            <w:tcW w:w="4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2,708,422</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Carsten Brunn, Ph.D.</w:t>
            </w:r>
            <w:r>
              <w:rPr>
                <w:rFonts w:ascii="Times New Roman" w:cs="Times New Roman" w:eastAsia="Times New Roman" w:hAnsi="Times New Roman"/>
                <w:sz w:val="29"/>
                <w:szCs w:val="29"/>
                <w:color w:val="auto"/>
                <w:vertAlign w:val="superscript"/>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Blaine Davis</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Chris Jewell, Ph.D.</w:t>
            </w:r>
            <w:r>
              <w:rPr>
                <w:rFonts w:ascii="Times New Roman" w:cs="Times New Roman" w:eastAsia="Times New Roman" w:hAnsi="Times New Roman"/>
                <w:sz w:val="29"/>
                <w:szCs w:val="29"/>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117,297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9"/>
                <w:szCs w:val="29"/>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Peter G. Traber, M.D.</w:t>
            </w:r>
            <w:r>
              <w:rPr>
                <w:rFonts w:ascii="Times New Roman" w:cs="Times New Roman" w:eastAsia="Times New Roman" w:hAnsi="Times New Roman"/>
                <w:sz w:val="29"/>
                <w:szCs w:val="29"/>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Lloyd Johnston, Ph.D.</w:t>
            </w:r>
            <w:r>
              <w:rPr>
                <w:rFonts w:ascii="Times New Roman" w:cs="Times New Roman" w:eastAsia="Times New Roman" w:hAnsi="Times New Roman"/>
                <w:sz w:val="29"/>
                <w:szCs w:val="29"/>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Carrie S. Cox</w:t>
            </w:r>
            <w:r>
              <w:rPr>
                <w:rFonts w:ascii="Times New Roman" w:cs="Times New Roman" w:eastAsia="Times New Roman" w:hAnsi="Times New Roman"/>
                <w:sz w:val="29"/>
                <w:szCs w:val="29"/>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Göran Ando, M.D.</w:t>
            </w:r>
            <w:r>
              <w:rPr>
                <w:rFonts w:ascii="Times New Roman" w:cs="Times New Roman" w:eastAsia="Times New Roman" w:hAnsi="Times New Roman"/>
                <w:sz w:val="29"/>
                <w:szCs w:val="29"/>
                <w:color w:val="auto"/>
                <w:vertAlign w:val="superscript"/>
              </w:rPr>
              <w:t>(10)</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Timothy C. Barabe</w:t>
            </w:r>
            <w:r>
              <w:rPr>
                <w:rFonts w:ascii="Times New Roman" w:cs="Times New Roman" w:eastAsia="Times New Roman" w:hAnsi="Times New Roman"/>
                <w:sz w:val="29"/>
                <w:szCs w:val="29"/>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Nishan de Silva, M.D., M.B.A.</w:t>
            </w:r>
            <w:r>
              <w:rPr>
                <w:rFonts w:ascii="Times New Roman" w:cs="Times New Roman" w:eastAsia="Times New Roman" w:hAnsi="Times New Roman"/>
                <w:sz w:val="29"/>
                <w:szCs w:val="29"/>
                <w:color w:val="auto"/>
                <w:vertAlign w:val="superscript"/>
              </w:rPr>
              <w:t>(12)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Murat Kalayoglu, M.D., Ph.D.</w:t>
            </w:r>
            <w:r>
              <w:rPr>
                <w:rFonts w:ascii="Times New Roman" w:cs="Times New Roman" w:eastAsia="Times New Roman" w:hAnsi="Times New Roman"/>
                <w:sz w:val="29"/>
                <w:szCs w:val="29"/>
                <w:color w:val="auto"/>
                <w:vertAlign w:val="superscript"/>
              </w:rPr>
              <w:t>(2)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3,539,019</w:t>
            </w:r>
          </w:p>
        </w:tc>
        <w:tc>
          <w:tcPr>
            <w:tcW w:w="4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5,075,750</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Kemal Malik, MBBS</w:t>
            </w:r>
            <w:r>
              <w:rPr>
                <w:rFonts w:ascii="Times New Roman" w:cs="Times New Roman" w:eastAsia="Times New Roman" w:hAnsi="Times New Roman"/>
                <w:sz w:val="29"/>
                <w:szCs w:val="29"/>
                <w:color w:val="auto"/>
                <w:vertAlign w:val="superscript"/>
              </w:rPr>
              <w:t>(13)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422</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Scott D. Myers</w:t>
            </w:r>
            <w:r>
              <w:rPr>
                <w:rFonts w:ascii="Times New Roman" w:cs="Times New Roman" w:eastAsia="Times New Roman" w:hAnsi="Times New Roman"/>
                <w:sz w:val="29"/>
                <w:szCs w:val="29"/>
                <w:color w:val="auto"/>
                <w:vertAlign w:val="superscript"/>
              </w:rPr>
              <w:t>(14)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Aymeric Sallin</w:t>
            </w:r>
            <w:r>
              <w:rPr>
                <w:rFonts w:ascii="Times New Roman" w:cs="Times New Roman" w:eastAsia="Times New Roman" w:hAnsi="Times New Roman"/>
                <w:sz w:val="29"/>
                <w:szCs w:val="29"/>
                <w:color w:val="auto"/>
                <w:vertAlign w:val="superscript"/>
              </w:rPr>
              <w:t>(15)</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Michael Singer, M.D., Ph.D.</w:t>
            </w:r>
            <w:r>
              <w:rPr>
                <w:rFonts w:ascii="Times New Roman" w:cs="Times New Roman" w:eastAsia="Times New Roman" w:hAnsi="Times New Roman"/>
                <w:sz w:val="29"/>
                <w:szCs w:val="29"/>
                <w:color w:val="auto"/>
                <w:vertAlign w:val="superscript"/>
              </w:rPr>
              <w:t>(16)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770,377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770,377</w:t>
            </w:r>
          </w:p>
        </w:tc>
        <w:tc>
          <w:tcPr>
            <w:tcW w:w="4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Timothy A. Springer, Ph.D.</w:t>
            </w:r>
            <w:r>
              <w:rPr>
                <w:rFonts w:ascii="Times New Roman" w:cs="Times New Roman" w:eastAsia="Times New Roman" w:hAnsi="Times New Roman"/>
                <w:sz w:val="29"/>
                <w:szCs w:val="29"/>
                <w:color w:val="auto"/>
                <w:vertAlign w:val="superscript"/>
              </w:rPr>
              <w:t>(1)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6,473,817</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8,833,317</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0"/>
        </w:trPr>
        <w:tc>
          <w:tcPr>
            <w:tcW w:w="34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Patrick Zenner</w:t>
            </w:r>
            <w:r>
              <w:rPr>
                <w:rFonts w:ascii="Times New Roman" w:cs="Times New Roman" w:eastAsia="Times New Roman" w:hAnsi="Times New Roman"/>
                <w:sz w:val="29"/>
                <w:szCs w:val="29"/>
                <w:color w:val="auto"/>
                <w:vertAlign w:val="superscript"/>
              </w:rPr>
              <w:t>(17)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40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460" w:type="dxa"/>
            <w:vAlign w:val="bottom"/>
            <w:shd w:val="clear" w:color="auto" w:fill="CCEEFF"/>
          </w:tcPr>
          <w:p>
            <w:pPr>
              <w:ind w:left="180"/>
              <w:spacing w:after="0" w:line="302" w:lineRule="exact"/>
              <w:rPr>
                <w:sz w:val="20"/>
                <w:szCs w:val="20"/>
                <w:color w:val="auto"/>
              </w:rPr>
            </w:pPr>
            <w:r>
              <w:rPr>
                <w:rFonts w:ascii="Times New Roman" w:cs="Times New Roman" w:eastAsia="Times New Roman" w:hAnsi="Times New Roman"/>
                <w:sz w:val="18"/>
                <w:szCs w:val="18"/>
                <w:b w:val="1"/>
                <w:bCs w:val="1"/>
                <w:color w:val="auto"/>
              </w:rPr>
              <w:t>group (14 persons)</w:t>
            </w:r>
            <w:r>
              <w:rPr>
                <w:rFonts w:ascii="Times New Roman" w:cs="Times New Roman" w:eastAsia="Times New Roman" w:hAnsi="Times New Roman"/>
                <w:sz w:val="29"/>
                <w:szCs w:val="29"/>
                <w:b w:val="1"/>
                <w:bCs w:val="1"/>
                <w:color w:val="auto"/>
                <w:vertAlign w:val="superscript"/>
              </w:rPr>
              <w:t>(18)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11,178,645</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15,074,876</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-4396740</wp:posOffset>
            </wp:positionV>
            <wp:extent cx="257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-4396740</wp:posOffset>
            </wp:positionV>
            <wp:extent cx="257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-4396740</wp:posOffset>
            </wp:positionV>
            <wp:extent cx="257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-4396740</wp:posOffset>
            </wp:positionV>
            <wp:extent cx="274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19" w:hanging="348"/>
        <w:spacing w:after="0" w:line="224"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July 5, 2024 and other information known to us, consists of (i) 4,373,966 shares of Common Stock held directly by Timothy A. Springer, Ph.D., a member of our Board of Directors, (ii) 1,636,832 shares of Common Stock issuable upon conversion of shares of Series B Preferred Stock held directly by Timothy A. Springer, Ph.D., (iii) 1,688 shares of Common Stock issuable upon exercise of outstanding options within 60 days of July 29, 2024 and held directly by Timothy A. Springer, Ph.D., (iv) 1,927,630 shares of Common Stock held by TAS Partners LLC (“TAS”) directly, (v) 721,361 shares of Common Stock issuable upon conversion of shares of Series B Preferred Stock held by TAS directly, (vi) 167,040 shares of Common Stock issuable upon exercise of underlying warrants exercisable within 60 days of July 29, 2024 held by TAS directly, (vii) 3,493 shares of Common Stock held by</w:t>
      </w:r>
    </w:p>
    <w:p>
      <w:pPr>
        <w:spacing w:after="0" w:line="3" w:lineRule="exact"/>
        <w:rPr>
          <w:rFonts w:ascii="Times New Roman" w:cs="Times New Roman" w:eastAsia="Times New Roman" w:hAnsi="Times New Roman"/>
          <w:sz w:val="14"/>
          <w:szCs w:val="14"/>
          <w:color w:val="auto"/>
        </w:rPr>
      </w:pPr>
    </w:p>
    <w:p>
      <w:pPr>
        <w:ind w:left="640" w:right="43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Chafen Lu, Dr. Springer’s wife, and (viii) 1,307 shares of Common Stock issuable upon conversion of shares of Series B Preferred Stock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Springer, TAS, and Dr. Lu is 36 Woodman Road, Newton, MA, 02467.</w:t>
      </w:r>
    </w:p>
    <w:p>
      <w:pPr>
        <w:spacing w:after="0" w:line="25" w:lineRule="exact"/>
        <w:rPr>
          <w:rFonts w:ascii="Times New Roman" w:cs="Times New Roman" w:eastAsia="Times New Roman" w:hAnsi="Times New Roman"/>
          <w:sz w:val="14"/>
          <w:szCs w:val="14"/>
          <w:color w:val="auto"/>
        </w:rPr>
      </w:pPr>
    </w:p>
    <w:p>
      <w:pPr>
        <w:ind w:left="640" w:right="339" w:hanging="348"/>
        <w:spacing w:after="0" w:line="22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April 10, 2024 and other information known to us, consists of (i) 500,444 shares of Common Stock held directly by Murat Kalayoglu, M.D., Ph.D., a member of our Board of Directors, (ii) 1,688 shares of Common Stock issuable upon exercise of outstanding options within 60 days of July 29, 2024 and held directly by Murat Kalayoglu, M.D., Ph.D., (iii) 3,036,887 shares of Common Stock held by Seven One Eight Three Four Irrevocable Trust directly, and (iv) up to 3,398,448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w:t>
      </w:r>
    </w:p>
    <w:p>
      <w:pPr>
        <w:spacing w:after="0" w:line="5" w:lineRule="exact"/>
        <w:rPr>
          <w:rFonts w:ascii="Times New Roman" w:cs="Times New Roman" w:eastAsia="Times New Roman" w:hAnsi="Times New Roman"/>
          <w:sz w:val="14"/>
          <w:szCs w:val="14"/>
          <w:color w:val="auto"/>
        </w:rPr>
      </w:pPr>
    </w:p>
    <w:p>
      <w:pPr>
        <w:ind w:left="640" w:right="35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1,536,731 shares of Common Stock issuable upon conversion of the shares of Series A Preferred Stock held by Seven One Eight Three Four Irrevocable Trust, and assume Seven One Eight Three Four Irrevocable Trust does not convert any shares of Series A Preferred Stock beyond such limitation.</w:t>
      </w:r>
    </w:p>
    <w:p>
      <w:pPr>
        <w:spacing w:after="0" w:line="16"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May 10, 2024 and other information known to us, consists of 2,708,422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6"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8,731 shares of Common Stock held by Dr. Brunn directly.</w:t>
      </w:r>
    </w:p>
    <w:p>
      <w:pPr>
        <w:spacing w:after="0" w:line="41"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117,297 shares of Common Stock underlying outstanding stock options exercisable within 60 days of July 29, 2024 held by Dr. Jewell directly.</w:t>
      </w:r>
    </w:p>
    <w:p>
      <w:pPr>
        <w:ind w:left="640" w:right="5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235,201 shares of Common Stock underlying outstanding stock options exercisable within 60 days of July 29, 2024 held by Dr. Kurtoglu directly.</w:t>
      </w:r>
    </w:p>
    <w:p>
      <w:pPr>
        <w:ind w:left="640" w:right="5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5,301 shares of Common Stock held by Dr. Traber directly. Dr. Traber ceased service as our Chief Medical Officer effective November 13, 2023 and ceased full-time employment with the Company effective December 31, 2023.</w:t>
      </w:r>
    </w:p>
    <w:p>
      <w:pPr>
        <w:ind w:left="640" w:right="6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2,983 shares of Common Stock held by Dr. Johnston directly. Dr. Johnston ceased service as our Chief Operations Officer effective November 13, 2023 and ceased full-time employment with the Company effective December 31, 2023.</w:t>
      </w:r>
    </w:p>
    <w:p>
      <w:pPr>
        <w:ind w:left="640" w:right="59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7,096 shares of Common Stock held by Ms. Cox directly, (ii) 1,094 shares of Common Stock issuable upon exercise of underlying warrants exercisable within 60 days of July 29, 2024, and (iii) 1,836 shares of Common Stock underlying outstanding stock options exercisable within 60 days of July 29, 2024.</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aware of any beneficial ownership of Common Stock by Dr. Ando, who retired from the Board of Directors on January 4, 2023.</w:t>
      </w:r>
    </w:p>
    <w:p>
      <w:pPr>
        <w:spacing w:after="0" w:line="41"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8,333 shares of Common Stock held by Mr. Barabe directly and (ii) 1,688 shares of Common Stock underlying outstanding stock options exercisable within 60 days of July 29, 2024.</w:t>
      </w:r>
    </w:p>
    <w:p>
      <w:pPr>
        <w:ind w:left="640" w:right="49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233 shares of Common Stock held by Dr. de Silva directly and (ii) 1,688 shares of Common Stock underlying outstanding stock options exercisable within 60 days of July 29, 2024.</w:t>
      </w:r>
    </w:p>
    <w:p>
      <w:pPr>
        <w:ind w:left="640" w:right="81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422 shares of Common Stock underlying outstanding stock options exercisable within 60 days of July 29, 2024 held by Dr. Malik directly.</w:t>
      </w:r>
    </w:p>
    <w:p>
      <w:pPr>
        <w:jc w:val="both"/>
        <w:ind w:left="640" w:right="43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2,694 shares of Common Stock held by Mr. Myers directly and (ii) 656 shares of Common Stock issuable upon exercise of underlying warrants exercisable within 60 days of July 29, 2024. Mr. Myers resigned from the Board of Directors on November 21, 2023.</w:t>
      </w:r>
    </w:p>
    <w:p>
      <w:pPr>
        <w:ind w:left="640" w:right="39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aware of any beneficial ownership of Common Stock by Mr. Sallin directly. Mr. Sallin resigned from the Board of Directors on February 28,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39" w:hanging="348"/>
        <w:spacing w:after="0" w:line="22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 an equal value to such shares, (iii) 56,719 shares of Common Stock held by Singer Asefzadeh Family Holding Trust, a trust for which Dr. Singer is a trustee and beneficiary, (iv) 7,127 shares of Common Stock held by Bakezilla 2019 Irrevocable Trust, a trust for which 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1,688 shares of Common Stock issuable upon exercise of outstanding options within 60 days of July 29, 2024 held by Dr. Singer directly.</w:t>
      </w:r>
    </w:p>
    <w:p>
      <w:pPr>
        <w:spacing w:after="0" w:line="16"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1,841 shares of Common Stock held by Mr. Zenner directly and (ii) 1,688 shares of Common Stock underlying outstanding stock options exercisable within 60 days of July 29, 2024.</w:t>
      </w:r>
    </w:p>
    <w:p>
      <w:pPr>
        <w:ind w:left="640" w:right="43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10,645,627 shares of Common Stock owned directly or beneficially by our executive officers or members of our Board of Directors, (ii) 533,018 shares of Common Stock underlying outstanding stock options and warrants exercisable within 60 days of July 29, 2024, (iii) 1,536,731 shares of Common Stock issuable upon conversion of the shares of Series A Preferred Stock, and (iv) 2,359,500 shares of Common Stock issuable upon conversion of shares of Series B Preferred Stock.</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undertake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84"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19"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intending to present a proposal at the 2025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2025 Annual Meeting of Stockholders no earlier than the close of business on February 14, 2025 and no later than the close of business on March 16, 2025. The notice must contain the information required by the Bylaws, a copy of which is available upon request to our Secretary. In the event that the date of the 2025 Annual Meeting of Stockholders is more than 30 days before or more than 60 days after June 14, 2025, then our Secretary must receive such written notice not earlier than the close of business on the 120th day prior to the 2025 Annual Meeting of Stockholders and not later than the close of business on the 90th day prior to the 2025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2025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8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the Company’s Proxy Materials for the 2025 Annual Meeting of Stockholders. </w:t>
      </w:r>
      <w:r>
        <w:rPr>
          <w:rFonts w:ascii="Times New Roman" w:cs="Times New Roman" w:eastAsia="Times New Roman" w:hAnsi="Times New Roman"/>
          <w:sz w:val="18"/>
          <w:szCs w:val="18"/>
          <w:color w:val="auto"/>
        </w:rPr>
        <w:t>Any stockholder who wishes to submit a proposal for inclusion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must comply with Rule 14a-8 promulgated under the Exchange Act. For such proposals to be included in our proxy materials for presentation at our 2025 Annual Meeting of Stockholders, all applicable requirements of Rule 14a-8 must be satisfied, and we must have received such proposals no later than December 27, 2024 at our offices at 704 Quince Orchard Road, Gaithersburg, Maryland 20878, Attn: Secretary.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brought before the Special Meeting. If any other matters not mentioned in this proxy statement are properly brought before the Special Meeting, the individuals named in the enclosed proxy card intend to use their discretionary voting authority under the proxy card to vote the proxy card in accordance with their best judgment on those matters.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617"/>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2024-08-02T06:49:16Z</dcterms:created>
  <dcterms:modified xsi:type="dcterms:W3CDTF">2024-08-02T06:49:16Z</dcterms:modified>
</cp:coreProperties>
</file>