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40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Johnston Lloyd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6"/>
        <w:spacing w:after="0"/>
        <w:rPr>
          <w:sz w:val="20"/>
          <w:szCs w:val="20"/>
          <w:color w:val="auto"/>
        </w:rPr>
      </w:pPr>
      <w:r>
        <w:rPr>
          <w:rFonts w:ascii="Arial" w:cs="Arial" w:eastAsia="Arial" w:hAnsi="Arial"/>
          <w:sz w:val="18"/>
          <w:szCs w:val="18"/>
          <w:color w:val="0000FF"/>
        </w:rPr>
        <w:t>COO and SVP, R&amp;D</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1,606</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20,511</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11,537</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04/07/2024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7,692</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8.97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6,085</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44,871</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5,128</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0.47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07/23/2019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20,512</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0.47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07/06/2018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7"/>
              </w:rPr>
              <w:t>28,205</w:t>
            </w:r>
          </w:p>
        </w:tc>
        <w:tc>
          <w:tcPr>
            <w:tcW w:w="880" w:type="dxa"/>
            <w:vAlign w:val="bottom"/>
          </w:tcPr>
          <w:p>
            <w:pPr>
              <w:jc w:val="right"/>
              <w:ind w:right="201"/>
              <w:spacing w:after="0"/>
              <w:rPr>
                <w:sz w:val="20"/>
                <w:szCs w:val="20"/>
                <w:color w:val="auto"/>
              </w:rPr>
            </w:pPr>
            <w:r>
              <w:rPr>
                <w:rFonts w:ascii="Arial" w:cs="Arial" w:eastAsia="Arial" w:hAnsi="Arial"/>
                <w:sz w:val="18"/>
                <w:szCs w:val="18"/>
                <w:color w:val="0000FF"/>
              </w:rPr>
              <w:t>0.39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231 shares of restricted common stock which are subject to a right of repurchase by the issuer.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2016.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2015.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2014.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Lloyd Johnston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Lloyd Johnston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6905"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2019-12-08T17:54:41Z</dcterms:created>
  <dcterms:modified xsi:type="dcterms:W3CDTF">2019-12-08T17:54:41Z</dcterms:modified>
</cp:coreProperties>
</file>