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6997065" cy="8529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8529955"/>
                    </a:xfrm>
                    <a:prstGeom prst="rect">
                      <a:avLst/>
                    </a:prstGeom>
                    <a:noFill/>
                  </pic:spPr>
                </pic:pic>
              </a:graphicData>
            </a:graphic>
          </wp:anchor>
        </w:drawing>
      </w:r>
    </w:p>
    <w:p>
      <w:pPr>
        <w:spacing w:after="0" w:line="1154" w:lineRule="exact"/>
        <w:rPr>
          <w:sz w:val="24"/>
          <w:szCs w:val="24"/>
          <w:color w:val="auto"/>
        </w:rPr>
      </w:pPr>
    </w:p>
    <w:p>
      <w:pPr>
        <w:sectPr>
          <w:pgSz w:w="11900" w:h="16838" w:orient="portrait"/>
          <w:cols w:equalWidth="0" w:num="2">
            <w:col w:w="2260" w:space="380"/>
            <w:col w:w="8440"/>
          </w:cols>
          <w:pgMar w:left="460" w:top="215"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gridSpan w:val="4"/>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Hoge Elizabeth</w:t>
              </w:r>
            </w:hyperlink>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20" w:type="dxa"/>
            <w:vAlign w:val="bottom"/>
            <w:gridSpan w:val="8"/>
          </w:tcPr>
          <w:p>
            <w:pPr>
              <w:spacing w:after="0" w:line="176"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Cartesian Therapeutics,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RNAC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340" w:type="dxa"/>
            <w:vAlign w:val="bottom"/>
            <w:gridSpan w:val="4"/>
            <w:vMerge w:val="continue"/>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9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vMerge w:val="restart"/>
          </w:tcPr>
          <w:p>
            <w:pPr>
              <w:ind w:left="140"/>
              <w:spacing w:after="0" w:line="146" w:lineRule="exact"/>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40" w:type="dxa"/>
            <w:vAlign w:val="bottom"/>
            <w:gridSpan w:val="4"/>
            <w:vMerge w:val="restart"/>
          </w:tcPr>
          <w:p>
            <w:pPr>
              <w:ind w:left="18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vMerge w:val="restart"/>
          </w:tcPr>
          <w:p>
            <w:pPr>
              <w:spacing w:after="0"/>
              <w:rPr>
                <w:sz w:val="9"/>
                <w:szCs w:val="9"/>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9"/>
                <w:szCs w:val="9"/>
                <w:color w:val="auto"/>
              </w:rPr>
            </w:pPr>
          </w:p>
        </w:tc>
        <w:tc>
          <w:tcPr>
            <w:tcW w:w="1440" w:type="dxa"/>
            <w:vAlign w:val="bottom"/>
            <w:gridSpan w:val="4"/>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2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0000FF"/>
              </w:rPr>
              <w:t>C/O SOAR BIO, LLC</w:t>
            </w: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20" w:type="dxa"/>
            <w:vAlign w:val="bottom"/>
            <w:gridSpan w:val="7"/>
          </w:tcPr>
          <w:p>
            <w:pPr>
              <w:ind w:left="260"/>
              <w:spacing w:after="0"/>
              <w:rPr>
                <w:sz w:val="20"/>
                <w:szCs w:val="20"/>
                <w:color w:val="auto"/>
              </w:rPr>
            </w:pPr>
            <w:r>
              <w:rPr>
                <w:rFonts w:ascii="Times New Roman" w:cs="Times New Roman" w:eastAsia="Times New Roman" w:hAnsi="Times New Roman"/>
                <w:sz w:val="16"/>
                <w:szCs w:val="16"/>
                <w:color w:val="0000FF"/>
              </w:rPr>
              <w:t>04/02/2026</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0" w:type="dxa"/>
            <w:vAlign w:val="bottom"/>
            <w:gridSpan w:val="5"/>
            <w:vMerge w:val="continue"/>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134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7144 13TH PL NW</w:t>
            </w: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340" w:type="dxa"/>
            <w:vAlign w:val="bottom"/>
            <w:gridSpan w:val="4"/>
            <w:vMerge w:val="continue"/>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354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6"/>
                <w:szCs w:val="6"/>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540" w:type="dxa"/>
            <w:vAlign w:val="bottom"/>
            <w:gridSpan w:val="9"/>
            <w:vMerge w:val="continue"/>
          </w:tcPr>
          <w:p>
            <w:pPr>
              <w:spacing w:after="0"/>
              <w:rPr>
                <w:sz w:val="8"/>
                <w:szCs w:val="8"/>
                <w:color w:val="auto"/>
              </w:rPr>
            </w:pPr>
          </w:p>
        </w:tc>
        <w:tc>
          <w:tcPr>
            <w:tcW w:w="22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vMerge w:val="restart"/>
          </w:tcPr>
          <w:p>
            <w:pPr>
              <w:spacing w:after="0"/>
              <w:rPr>
                <w:sz w:val="3"/>
                <w:szCs w:val="3"/>
                <w:color w:val="auto"/>
              </w:rPr>
            </w:pPr>
          </w:p>
        </w:tc>
        <w:tc>
          <w:tcPr>
            <w:tcW w:w="380" w:type="dxa"/>
            <w:vAlign w:val="bottom"/>
            <w:vMerge w:val="restart"/>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2"/>
          </w:tcPr>
          <w:p>
            <w:pPr>
              <w:spacing w:after="0" w:line="176" w:lineRule="exact"/>
              <w:rPr>
                <w:sz w:val="20"/>
                <w:szCs w:val="20"/>
                <w:color w:val="auto"/>
              </w:rPr>
            </w:pPr>
            <w:r>
              <w:rPr>
                <w:rFonts w:ascii="Times New Roman" w:cs="Times New Roman" w:eastAsia="Times New Roman" w:hAnsi="Times New Roman"/>
                <w:sz w:val="16"/>
                <w:szCs w:val="16"/>
                <w:color w:val="0000FF"/>
              </w:rPr>
              <w:t>WASHINGTON</w:t>
            </w:r>
          </w:p>
        </w:tc>
        <w:tc>
          <w:tcPr>
            <w:tcW w:w="122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6"/>
                <w:szCs w:val="16"/>
                <w:color w:val="0000FF"/>
              </w:rPr>
              <w:t>DC</w:t>
            </w:r>
          </w:p>
        </w:tc>
        <w:tc>
          <w:tcPr>
            <w:tcW w:w="1080" w:type="dxa"/>
            <w:vAlign w:val="bottom"/>
          </w:tcPr>
          <w:p>
            <w:pPr>
              <w:ind w:left="40"/>
              <w:spacing w:after="0" w:line="176" w:lineRule="exact"/>
              <w:rPr>
                <w:sz w:val="20"/>
                <w:szCs w:val="20"/>
                <w:color w:val="auto"/>
              </w:rPr>
            </w:pPr>
            <w:r>
              <w:rPr>
                <w:rFonts w:ascii="Times New Roman" w:cs="Times New Roman" w:eastAsia="Times New Roman" w:hAnsi="Times New Roman"/>
                <w:sz w:val="16"/>
                <w:szCs w:val="16"/>
                <w:color w:val="0000FF"/>
              </w:rPr>
              <w:t>20012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2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gridSpan w:val="2"/>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46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20"/>
          </w:tcPr>
          <w:p>
            <w:pPr>
              <w:ind w:left="9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5"/>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8"/>
          </w:tcPr>
          <w:p>
            <w:pPr>
              <w:ind w:left="86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 w:type="dxa"/>
            <w:vAlign w:val="bottom"/>
          </w:tcPr>
          <w:p>
            <w:pPr>
              <w:spacing w:after="0"/>
              <w:rPr>
                <w:sz w:val="14"/>
                <w:szCs w:val="14"/>
                <w:color w:val="auto"/>
              </w:rPr>
            </w:pPr>
          </w:p>
        </w:tc>
        <w:tc>
          <w:tcPr>
            <w:tcW w:w="1880" w:type="dxa"/>
            <w:vAlign w:val="bottom"/>
            <w:gridSpan w:val="5"/>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 w:type="dxa"/>
            <w:vAlign w:val="bottom"/>
          </w:tcPr>
          <w:p>
            <w:pPr>
              <w:spacing w:after="0"/>
              <w:rPr>
                <w:sz w:val="10"/>
                <w:szCs w:val="10"/>
                <w:color w:val="auto"/>
              </w:rPr>
            </w:pPr>
          </w:p>
        </w:tc>
        <w:tc>
          <w:tcPr>
            <w:tcW w:w="1880" w:type="dxa"/>
            <w:vAlign w:val="bottom"/>
            <w:gridSpan w:val="5"/>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60" w:type="dxa"/>
            <w:vAlign w:val="bottom"/>
            <w:gridSpan w:val="8"/>
          </w:tcPr>
          <w:p>
            <w:pPr>
              <w:ind w:left="860"/>
              <w:spacing w:after="0"/>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0" w:type="dxa"/>
            <w:vAlign w:val="bottom"/>
          </w:tcPr>
          <w:p>
            <w:pPr>
              <w:spacing w:after="0"/>
              <w:rPr>
                <w:sz w:val="10"/>
                <w:szCs w:val="10"/>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restart"/>
          </w:tcPr>
          <w:p>
            <w:pPr>
              <w:jc w:val="right"/>
              <w:ind w:right="156"/>
              <w:spacing w:after="0"/>
              <w:rPr>
                <w:sz w:val="20"/>
                <w:szCs w:val="20"/>
                <w:color w:val="auto"/>
              </w:rPr>
            </w:pPr>
            <w:r>
              <w:rPr>
                <w:rFonts w:ascii="Arial" w:cs="Arial" w:eastAsia="Arial" w:hAnsi="Arial"/>
                <w:sz w:val="11"/>
                <w:szCs w:val="11"/>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28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760" w:type="dxa"/>
            <w:vAlign w:val="bottom"/>
            <w:gridSpan w:val="7"/>
            <w:vMerge w:val="restart"/>
          </w:tcPr>
          <w:p>
            <w:pPr>
              <w:ind w:left="940"/>
              <w:spacing w:after="0"/>
              <w:rPr>
                <w:sz w:val="20"/>
                <w:szCs w:val="20"/>
                <w:color w:val="auto"/>
              </w:rPr>
            </w:pPr>
            <w:r>
              <w:rPr>
                <w:rFonts w:ascii="Times New Roman" w:cs="Times New Roman" w:eastAsia="Times New Roman" w:hAnsi="Times New Roman"/>
                <w:sz w:val="16"/>
                <w:szCs w:val="16"/>
                <w:color w:val="0000FF"/>
              </w:rPr>
              <w:t>04/02/2026</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80" w:type="dxa"/>
            <w:vAlign w:val="bottom"/>
            <w:gridSpan w:val="3"/>
            <w:vMerge w:val="restart"/>
          </w:tcPr>
          <w:p>
            <w:pPr>
              <w:jc w:val="right"/>
              <w:ind w:right="3"/>
              <w:spacing w:after="0"/>
              <w:rPr>
                <w:sz w:val="20"/>
                <w:szCs w:val="20"/>
                <w:color w:val="auto"/>
              </w:rPr>
            </w:pPr>
            <w:r>
              <w:rPr>
                <w:rFonts w:ascii="Times New Roman" w:cs="Times New Roman" w:eastAsia="Times New Roman" w:hAnsi="Times New Roman"/>
                <w:sz w:val="16"/>
                <w:szCs w:val="16"/>
                <w:color w:val="0000FF"/>
              </w:rPr>
              <w:t>758,001</w:t>
            </w:r>
          </w:p>
        </w:tc>
        <w:tc>
          <w:tcPr>
            <w:tcW w:w="520" w:type="dxa"/>
            <w:vAlign w:val="bottom"/>
            <w:vMerge w:val="restart"/>
          </w:tcPr>
          <w:p>
            <w:pPr>
              <w:jc w:val="right"/>
              <w:ind w:right="56"/>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300" w:type="dxa"/>
            <w:vAlign w:val="bottom"/>
            <w:gridSpan w:val="3"/>
            <w:vMerge w:val="restart"/>
          </w:tcPr>
          <w:p>
            <w:pPr>
              <w:jc w:val="right"/>
              <w:ind w:right="263"/>
              <w:spacing w:after="0"/>
              <w:rPr>
                <w:sz w:val="20"/>
                <w:szCs w:val="20"/>
                <w:color w:val="auto"/>
              </w:rPr>
            </w:pPr>
            <w:r>
              <w:rPr>
                <w:rFonts w:ascii="Times New Roman" w:cs="Times New Roman" w:eastAsia="Times New Roman" w:hAnsi="Times New Roman"/>
                <w:sz w:val="16"/>
                <w:szCs w:val="16"/>
                <w:color w:val="0000FF"/>
              </w:rPr>
              <w:t>5,313,261</w:t>
            </w:r>
          </w:p>
        </w:tc>
        <w:tc>
          <w:tcPr>
            <w:tcW w:w="300" w:type="dxa"/>
            <w:vAlign w:val="bottom"/>
          </w:tcPr>
          <w:p>
            <w:pPr>
              <w:spacing w:after="0"/>
              <w:rPr>
                <w:sz w:val="20"/>
                <w:szCs w:val="20"/>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as</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760" w:type="dxa"/>
            <w:vAlign w:val="bottom"/>
            <w:gridSpan w:val="7"/>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780" w:type="dxa"/>
            <w:vAlign w:val="bottom"/>
            <w:gridSpan w:val="3"/>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trustee</w:t>
            </w:r>
            <w:r>
              <w:rPr>
                <w:rFonts w:ascii="Times New Roman" w:cs="Times New Roman" w:eastAsia="Times New Roman" w:hAnsi="Times New Roman"/>
                <w:sz w:val="20"/>
                <w:szCs w:val="20"/>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28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3"/>
            <w:vMerge w:val="restart"/>
          </w:tcPr>
          <w:p>
            <w:pPr>
              <w:jc w:val="right"/>
              <w:ind w:right="323"/>
              <w:spacing w:after="0"/>
              <w:rPr>
                <w:sz w:val="20"/>
                <w:szCs w:val="20"/>
                <w:color w:val="auto"/>
              </w:rPr>
            </w:pPr>
            <w:r>
              <w:rPr>
                <w:rFonts w:ascii="Times New Roman" w:cs="Times New Roman" w:eastAsia="Times New Roman" w:hAnsi="Times New Roman"/>
                <w:sz w:val="16"/>
                <w:szCs w:val="16"/>
                <w:color w:val="0000FF"/>
              </w:rPr>
              <w:t>506,999</w:t>
            </w:r>
          </w:p>
        </w:tc>
        <w:tc>
          <w:tcPr>
            <w:tcW w:w="300" w:type="dxa"/>
            <w:vAlign w:val="bottom"/>
          </w:tcPr>
          <w:p>
            <w:pPr>
              <w:spacing w:after="0"/>
              <w:rPr>
                <w:sz w:val="20"/>
                <w:szCs w:val="20"/>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spouse</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gridSpan w:val="4"/>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gridSpan w:val="2"/>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1960" w:type="dxa"/>
            <w:vAlign w:val="bottom"/>
            <w:tcBorders>
              <w:bottom w:val="single" w:sz="8" w:color="2C2C2C"/>
            </w:tcBorders>
            <w:gridSpan w:val="6"/>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9"/>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7"/>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gridSpan w:val="4"/>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ind w:left="10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100"/>
              <w:spacing w:after="0"/>
              <w:rPr>
                <w:sz w:val="20"/>
                <w:szCs w:val="20"/>
                <w:color w:val="auto"/>
              </w:rPr>
            </w:pPr>
            <w:r>
              <w:rPr>
                <w:rFonts w:ascii="Arial" w:cs="Arial" w:eastAsia="Arial" w:hAnsi="Arial"/>
                <w:sz w:val="11"/>
                <w:szCs w:val="11"/>
                <w:b w:val="1"/>
                <w:bCs w:val="1"/>
                <w:color w:val="auto"/>
              </w:rPr>
              <w:t>3A. Deemed</w:t>
            </w:r>
          </w:p>
        </w:tc>
        <w:tc>
          <w:tcPr>
            <w:tcW w:w="200" w:type="dxa"/>
            <w:vAlign w:val="bottom"/>
            <w:gridSpan w:val="2"/>
          </w:tcPr>
          <w:p>
            <w:pPr>
              <w:ind w:left="40"/>
              <w:spacing w:after="0"/>
              <w:rPr>
                <w:sz w:val="20"/>
                <w:szCs w:val="20"/>
                <w:color w:val="auto"/>
              </w:rPr>
            </w:pPr>
            <w:r>
              <w:rPr>
                <w:rFonts w:ascii="Arial" w:cs="Arial" w:eastAsia="Arial" w:hAnsi="Arial"/>
                <w:sz w:val="11"/>
                <w:szCs w:val="11"/>
                <w:b w:val="1"/>
                <w:bCs w:val="1"/>
                <w:color w:val="auto"/>
              </w:rPr>
              <w:t>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10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6"/>
          </w:tcPr>
          <w:p>
            <w:pPr>
              <w:ind w:left="40"/>
              <w:spacing w:after="0"/>
              <w:rPr>
                <w:sz w:val="20"/>
                <w:szCs w:val="20"/>
                <w:color w:val="auto"/>
              </w:rPr>
            </w:pPr>
            <w:r>
              <w:rPr>
                <w:rFonts w:ascii="Arial" w:cs="Arial" w:eastAsia="Arial" w:hAnsi="Arial"/>
                <w:sz w:val="11"/>
                <w:szCs w:val="11"/>
                <w:b w:val="1"/>
                <w:bCs w:val="1"/>
                <w:color w:val="auto"/>
              </w:rPr>
              <w:t>Transaction</w:t>
            </w:r>
          </w:p>
        </w:tc>
        <w:tc>
          <w:tcPr>
            <w:tcW w:w="9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20" w:type="dxa"/>
            <w:vAlign w:val="bottom"/>
            <w:gridSpan w:val="4"/>
          </w:tcPr>
          <w:p>
            <w:pPr>
              <w:ind w:left="2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4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10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10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6"/>
          </w:tcPr>
          <w:p>
            <w:pPr>
              <w:ind w:left="40"/>
              <w:spacing w:after="0"/>
              <w:rPr>
                <w:sz w:val="20"/>
                <w:szCs w:val="20"/>
                <w:color w:val="auto"/>
              </w:rPr>
            </w:pPr>
            <w:r>
              <w:rPr>
                <w:rFonts w:ascii="Arial" w:cs="Arial" w:eastAsia="Arial" w:hAnsi="Arial"/>
                <w:sz w:val="11"/>
                <w:szCs w:val="11"/>
                <w:b w:val="1"/>
                <w:bCs w:val="1"/>
                <w:color w:val="auto"/>
              </w:rPr>
              <w:t>Code (Instr.</w:t>
            </w:r>
          </w:p>
        </w:tc>
        <w:tc>
          <w:tcPr>
            <w:tcW w:w="9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2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200" w:type="dxa"/>
            <w:vAlign w:val="bottom"/>
            <w:gridSpan w:val="2"/>
          </w:tcPr>
          <w:p>
            <w:pPr>
              <w:ind w:left="40"/>
              <w:spacing w:after="0"/>
              <w:rPr>
                <w:sz w:val="20"/>
                <w:szCs w:val="20"/>
                <w:color w:val="auto"/>
              </w:rPr>
            </w:pPr>
            <w:r>
              <w:rPr>
                <w:rFonts w:ascii="Arial" w:cs="Arial" w:eastAsia="Arial" w:hAnsi="Arial"/>
                <w:sz w:val="11"/>
                <w:szCs w:val="11"/>
                <w:b w:val="1"/>
                <w:bCs w:val="1"/>
                <w:color w:val="auto"/>
              </w:rPr>
              <w:t>8)</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ind w:left="80"/>
              <w:spacing w:after="0"/>
              <w:rPr>
                <w:sz w:val="20"/>
                <w:szCs w:val="20"/>
                <w:color w:val="auto"/>
              </w:rPr>
            </w:pPr>
            <w:r>
              <w:rPr>
                <w:rFonts w:ascii="Arial" w:cs="Arial" w:eastAsia="Arial" w:hAnsi="Arial"/>
                <w:sz w:val="11"/>
                <w:szCs w:val="11"/>
                <w:b w:val="1"/>
                <w:bCs w:val="1"/>
                <w:color w:val="auto"/>
              </w:rPr>
              <w:t>or Disposed of</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ind w:left="80"/>
              <w:spacing w:after="0"/>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4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6"/>
          </w:tcPr>
          <w:p>
            <w:pPr>
              <w:ind w:left="40"/>
              <w:spacing w:after="0"/>
              <w:rPr>
                <w:sz w:val="20"/>
                <w:szCs w:val="20"/>
                <w:color w:val="auto"/>
              </w:rPr>
            </w:pPr>
            <w:r>
              <w:rPr>
                <w:rFonts w:ascii="Arial" w:cs="Arial" w:eastAsia="Arial" w:hAnsi="Arial"/>
                <w:sz w:val="11"/>
                <w:szCs w:val="11"/>
                <w:b w:val="1"/>
                <w:bCs w:val="1"/>
                <w:color w:val="auto"/>
              </w:rPr>
              <w:t>Code  V</w:t>
            </w:r>
          </w:p>
        </w:tc>
        <w:tc>
          <w:tcPr>
            <w:tcW w:w="9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Series A</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20" w:type="dxa"/>
            <w:vAlign w:val="bottom"/>
            <w:gridSpan w:val="3"/>
          </w:tcPr>
          <w:p>
            <w:pPr>
              <w:ind w:left="60"/>
              <w:spacing w:after="0" w:line="139" w:lineRule="exact"/>
              <w:rPr>
                <w:sz w:val="20"/>
                <w:szCs w:val="20"/>
                <w:color w:val="auto"/>
              </w:rPr>
            </w:pPr>
            <w:r>
              <w:rPr>
                <w:rFonts w:ascii="Times New Roman" w:cs="Times New Roman" w:eastAsia="Times New Roman" w:hAnsi="Times New Roman"/>
                <w:sz w:val="13"/>
                <w:szCs w:val="13"/>
                <w:color w:val="0000FF"/>
              </w:rPr>
              <w:t>Non-Voting</w:t>
            </w:r>
          </w:p>
        </w:tc>
        <w:tc>
          <w:tcPr>
            <w:tcW w:w="5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gridSpan w:val="2"/>
            <w:vMerge w:val="restart"/>
          </w:tcPr>
          <w:p>
            <w:pPr>
              <w:jc w:val="right"/>
              <w:ind w:right="223"/>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758,001</w:t>
            </w:r>
          </w:p>
        </w:tc>
        <w:tc>
          <w:tcPr>
            <w:tcW w:w="7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3"/>
                <w:szCs w:val="13"/>
                <w:color w:val="0000FF"/>
              </w:rPr>
              <w:t>as</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Convertible</w:t>
            </w:r>
          </w:p>
        </w:tc>
        <w:tc>
          <w:tcPr>
            <w:tcW w:w="56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04/02/2026</w:t>
            </w:r>
          </w:p>
        </w:tc>
        <w:tc>
          <w:tcPr>
            <w:tcW w:w="10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3"/>
                <w:szCs w:val="13"/>
                <w:color w:val="0000FF"/>
              </w:rPr>
              <w:t>M</w:t>
            </w:r>
          </w:p>
        </w:tc>
        <w:tc>
          <w:tcPr>
            <w:tcW w:w="9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22,740.03</w:t>
            </w:r>
          </w:p>
        </w:tc>
        <w:tc>
          <w:tcPr>
            <w:tcW w:w="780" w:type="dxa"/>
            <w:vAlign w:val="bottom"/>
            <w:gridSpan w:val="2"/>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0000FF"/>
              </w:rPr>
              <w:t>33,662.224</w:t>
            </w:r>
          </w:p>
        </w:tc>
        <w:tc>
          <w:tcPr>
            <w:tcW w:w="6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gridSpan w:val="5"/>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restart"/>
          </w:tcPr>
          <w:p>
            <w:pPr>
              <w:jc w:val="right"/>
              <w:ind w:right="156"/>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gridSpan w:val="2"/>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820" w:type="dxa"/>
            <w:vAlign w:val="bottom"/>
            <w:tcBorders>
              <w:right w:val="single" w:sz="8" w:color="2C2C2C"/>
            </w:tcBorders>
            <w:gridSpan w:val="3"/>
            <w:vMerge w:val="restart"/>
          </w:tcPr>
          <w:p>
            <w:pPr>
              <w:ind w:left="160"/>
              <w:spacing w:after="0" w:line="151" w:lineRule="exact"/>
              <w:rPr>
                <w:sz w:val="20"/>
                <w:szCs w:val="20"/>
                <w:color w:val="auto"/>
              </w:rPr>
            </w:pPr>
            <w:r>
              <w:rPr>
                <w:rFonts w:ascii="Times New Roman" w:cs="Times New Roman" w:eastAsia="Times New Roman" w:hAnsi="Times New Roman"/>
                <w:sz w:val="11"/>
                <w:szCs w:val="11"/>
                <w:color w:val="0000FF"/>
              </w:rPr>
              <w:t>trustee</w:t>
            </w:r>
            <w:r>
              <w:rPr>
                <w:rFonts w:ascii="Times New Roman" w:cs="Times New Roman" w:eastAsia="Times New Roman" w:hAnsi="Times New Roman"/>
                <w:sz w:val="17"/>
                <w:szCs w:val="17"/>
                <w:color w:val="008000"/>
                <w:vertAlign w:val="superscript"/>
              </w:rPr>
              <w:t>(2)</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gridSpan w:val="5"/>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20" w:type="dxa"/>
            <w:vAlign w:val="bottom"/>
            <w:gridSpan w:val="3"/>
          </w:tcPr>
          <w:p>
            <w:pPr>
              <w:ind w:left="60"/>
              <w:spacing w:after="0" w:line="76" w:lineRule="exact"/>
              <w:rPr>
                <w:sz w:val="20"/>
                <w:szCs w:val="20"/>
                <w:color w:val="auto"/>
              </w:rPr>
            </w:pPr>
            <w:r>
              <w:rPr>
                <w:rFonts w:ascii="Times New Roman" w:cs="Times New Roman" w:eastAsia="Times New Roman" w:hAnsi="Times New Roman"/>
                <w:sz w:val="8"/>
                <w:szCs w:val="8"/>
                <w:color w:val="0000FF"/>
              </w:rPr>
              <w:t>Preferred</w:t>
            </w: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240" w:type="dxa"/>
            <w:vAlign w:val="bottom"/>
            <w:tcBorders>
              <w:bottom w:val="single" w:sz="8" w:color="2C2C2C"/>
            </w:tcBorders>
            <w:gridSpan w:val="3"/>
          </w:tcPr>
          <w:p>
            <w:pPr>
              <w:spacing w:after="0"/>
              <w:rPr>
                <w:sz w:val="7"/>
                <w:szCs w:val="7"/>
                <w:color w:val="auto"/>
              </w:rPr>
            </w:pPr>
          </w:p>
        </w:tc>
        <w:tc>
          <w:tcPr>
            <w:tcW w:w="1160" w:type="dxa"/>
            <w:vAlign w:val="bottom"/>
            <w:tcBorders>
              <w:bottom w:val="single" w:sz="8" w:color="2C2C2C"/>
            </w:tcBorders>
            <w:gridSpan w:val="2"/>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7"/>
          </w:tcPr>
          <w:p>
            <w:pPr>
              <w:ind w:left="60"/>
              <w:spacing w:after="0" w:line="224"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8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4"/>
          </w:tcPr>
          <w:p>
            <w:pPr>
              <w:spacing w:after="0" w:line="21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Hoge Elizabeth</w:t>
              </w:r>
            </w:hyperlink>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ind w:left="40"/>
              <w:spacing w:after="0"/>
              <w:rPr>
                <w:sz w:val="20"/>
                <w:szCs w:val="20"/>
                <w:color w:val="auto"/>
              </w:rPr>
            </w:pPr>
            <w:r>
              <w:rPr>
                <w:rFonts w:ascii="Arial" w:cs="Arial" w:eastAsia="Arial" w:hAnsi="Arial"/>
                <w:sz w:val="13"/>
                <w:szCs w:val="13"/>
                <w:color w:val="auto"/>
              </w:rPr>
              <w:t>(First)</w:t>
            </w:r>
          </w:p>
        </w:tc>
        <w:tc>
          <w:tcPr>
            <w:tcW w:w="112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C/O SOAR BIO, LLC</w:t>
            </w:r>
          </w:p>
        </w:tc>
        <w:tc>
          <w:tcPr>
            <w:tcW w:w="1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7144 13TH PL NW</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WASHINGTON</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DC</w:t>
            </w:r>
          </w:p>
        </w:tc>
        <w:tc>
          <w:tcPr>
            <w:tcW w:w="108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20012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gridSpan w:val="2"/>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ind w:left="4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240" w:type="dxa"/>
            <w:vAlign w:val="bottom"/>
            <w:tcBorders>
              <w:bottom w:val="single" w:sz="8" w:color="2C2C2C"/>
            </w:tcBorders>
            <w:gridSpan w:val="3"/>
          </w:tcPr>
          <w:p>
            <w:pPr>
              <w:spacing w:after="0"/>
              <w:rPr>
                <w:sz w:val="6"/>
                <w:szCs w:val="6"/>
                <w:color w:val="auto"/>
              </w:rPr>
            </w:pPr>
          </w:p>
        </w:tc>
        <w:tc>
          <w:tcPr>
            <w:tcW w:w="1160" w:type="dxa"/>
            <w:vAlign w:val="bottom"/>
            <w:tcBorders>
              <w:bottom w:val="single" w:sz="8" w:color="2C2C2C"/>
            </w:tcBorders>
            <w:gridSpan w:val="2"/>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gridSpan w:val="13"/>
          </w:tcPr>
          <w:p>
            <w:pPr>
              <w:spacing w:after="0" w:line="214" w:lineRule="exact"/>
              <w:rPr>
                <w:rFonts w:ascii="Times New Roman" w:cs="Times New Roman" w:eastAsia="Times New Roman" w:hAnsi="Times New Roman"/>
                <w:sz w:val="20"/>
                <w:szCs w:val="20"/>
                <w:color w:val="0000EE"/>
              </w:rPr>
            </w:pPr>
            <w:hyperlink r:id="rId15">
              <w:r>
                <w:rPr>
                  <w:rFonts w:ascii="Times New Roman" w:cs="Times New Roman" w:eastAsia="Times New Roman" w:hAnsi="Times New Roman"/>
                  <w:sz w:val="20"/>
                  <w:szCs w:val="20"/>
                  <w:color w:val="0000EE"/>
                </w:rPr>
                <w:t>Seven One Eight Three Four Irrevocable Trust</w:t>
              </w:r>
            </w:hyperlink>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1060" w:type="dxa"/>
            <w:vAlign w:val="bottom"/>
            <w:tcBorders>
              <w:top w:val="single" w:sz="8" w:color="0000EE"/>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20" w:type="dxa"/>
            <w:vAlign w:val="bottom"/>
            <w:tcBorders>
              <w:top w:val="single" w:sz="8" w:color="0000EE"/>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ind w:left="40"/>
              <w:spacing w:after="0"/>
              <w:rPr>
                <w:sz w:val="20"/>
                <w:szCs w:val="20"/>
                <w:color w:val="auto"/>
              </w:rPr>
            </w:pPr>
            <w:r>
              <w:rPr>
                <w:rFonts w:ascii="Arial" w:cs="Arial" w:eastAsia="Arial" w:hAnsi="Arial"/>
                <w:sz w:val="13"/>
                <w:szCs w:val="13"/>
                <w:color w:val="auto"/>
              </w:rPr>
              <w:t>(First)</w:t>
            </w:r>
          </w:p>
        </w:tc>
        <w:tc>
          <w:tcPr>
            <w:tcW w:w="112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C/O SOAR BIO, LLC</w:t>
            </w:r>
          </w:p>
        </w:tc>
        <w:tc>
          <w:tcPr>
            <w:tcW w:w="1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7144 13TH PL NW</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WASHINGTON</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DC</w:t>
            </w:r>
          </w:p>
        </w:tc>
        <w:tc>
          <w:tcPr>
            <w:tcW w:w="108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20012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gridSpan w:val="2"/>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ind w:left="4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-5220335</wp:posOffset>
            </wp:positionV>
            <wp:extent cx="28575" cy="19018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575" cy="1901825"/>
                    </a:xfrm>
                    <a:prstGeom prst="rect">
                      <a:avLst/>
                    </a:prstGeom>
                    <a:noFill/>
                  </pic:spPr>
                </pic:pic>
              </a:graphicData>
            </a:graphic>
          </wp:anchor>
        </w:drawing>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ectPr>
          <w:pgSz w:w="11900" w:h="16838" w:orient="portrait"/>
          <w:cols w:equalWidth="0" w:num="1">
            <w:col w:w="11080"/>
          </w:cols>
          <w:pgMar w:left="460" w:top="215" w:right="359" w:bottom="0" w:gutter="0" w:footer="0" w:header="0"/>
          <w:type w:val="continuous"/>
        </w:sectPr>
      </w:pPr>
    </w:p>
    <w:bookmarkStart w:id="1" w:name="page2"/>
    <w:bookmarkEnd w:id="1"/>
    <w:p>
      <w:pPr>
        <w:ind w:left="2" w:hanging="2"/>
        <w:spacing w:after="0" w:line="245" w:lineRule="auto"/>
        <w:tabs>
          <w:tab w:leader="none" w:pos="12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2, 2026, Seven One Eight Three Four Irrevocable Trust (the "Trust") elected to convert a portion of its shares of the issuer's Series A Non-Voting Convertible Preferred Stock into shares of the issuer's common stock. The remaining shares of the issuer's Series A Non-Voting Convertible Preferred Stock held by the Trust are subject to a beneficial ownership limitation.</w:t>
      </w:r>
    </w:p>
    <w:p>
      <w:pPr>
        <w:spacing w:after="0" w:line="21" w:lineRule="exact"/>
        <w:rPr>
          <w:rFonts w:ascii="Times New Roman" w:cs="Times New Roman" w:eastAsia="Times New Roman" w:hAnsi="Times New Roman"/>
          <w:sz w:val="13"/>
          <w:szCs w:val="13"/>
          <w:color w:val="008000"/>
        </w:rPr>
      </w:pPr>
    </w:p>
    <w:p>
      <w:pPr>
        <w:ind w:left="122" w:hanging="122"/>
        <w:spacing w:after="0"/>
        <w:tabs>
          <w:tab w:leader="none" w:pos="122"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the Trust. The reporting person is a trustee of the Trust.</w:t>
      </w:r>
    </w:p>
    <w:p>
      <w:pPr>
        <w:spacing w:after="0" w:line="39" w:lineRule="exact"/>
        <w:rPr>
          <w:rFonts w:ascii="Times New Roman" w:cs="Times New Roman" w:eastAsia="Times New Roman" w:hAnsi="Times New Roman"/>
          <w:sz w:val="13"/>
          <w:szCs w:val="13"/>
          <w:color w:val="008000"/>
        </w:rPr>
      </w:pPr>
    </w:p>
    <w:p>
      <w:pPr>
        <w:ind w:left="2" w:right="160" w:hanging="2"/>
        <w:spacing w:after="0" w:line="262" w:lineRule="auto"/>
        <w:tabs>
          <w:tab w:leader="none" w:pos="12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November 13, 2023, the issuer acquired the private Delaware corporation which was then known as Cartesian Therapeutics, Inc. in accordance with the terms of an Agreement and Plan of Merger, dated November 13, 2023 (the "Merger"). These securities represent merger consideration payable as a result of the closing of the Merger and securities purchased in a private placement in November 2023.</w:t>
      </w:r>
    </w:p>
    <w:p>
      <w:pPr>
        <w:ind w:left="6562"/>
        <w:spacing w:after="0" w:line="181" w:lineRule="auto"/>
        <w:rPr>
          <w:sz w:val="20"/>
          <w:szCs w:val="20"/>
          <w:color w:val="auto"/>
        </w:rPr>
      </w:pPr>
      <w:r>
        <w:rPr>
          <w:rFonts w:ascii="Times New Roman" w:cs="Times New Roman" w:eastAsia="Times New Roman" w:hAnsi="Times New Roman"/>
          <w:sz w:val="16"/>
          <w:szCs w:val="16"/>
          <w:color w:val="0000FF"/>
        </w:rPr>
        <w:t xml:space="preserve">/s/ Murat Kalayoglu, Authorized </w:t>
      </w:r>
      <w:r>
        <w:rPr>
          <w:rFonts w:ascii="Times New Roman" w:cs="Times New Roman" w:eastAsia="Times New Roman" w:hAnsi="Times New Roman"/>
          <w:sz w:val="31"/>
          <w:szCs w:val="31"/>
          <w:color w:val="0000FF"/>
          <w:vertAlign w:val="subscript"/>
        </w:rPr>
        <w:t>04/06/2026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-26035</wp:posOffset>
            </wp:positionV>
            <wp:extent cx="1355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-15875</wp:posOffset>
            </wp:positionV>
            <wp:extent cx="2825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-79375</wp:posOffset>
            </wp:positionV>
            <wp:extent cx="4730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30" w:lineRule="exact"/>
        <w:rPr>
          <w:sz w:val="20"/>
          <w:szCs w:val="20"/>
          <w:color w:val="auto"/>
        </w:rPr>
      </w:pPr>
    </w:p>
    <w:p>
      <w:pPr>
        <w:ind w:left="6562"/>
        <w:spacing w:after="0"/>
        <w:tabs>
          <w:tab w:leader="none" w:pos="8741"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3360" w:hanging="2"/>
        <w:spacing w:after="0" w:line="328"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622"/>
      </w:cols>
      <w:pgMar w:left="498" w:top="127"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13" Type="http://schemas.openxmlformats.org/officeDocument/2006/relationships/hyperlink" Target="http://www.sec.gov/cgi-bin/browse-edgar?action=getcompany&amp;CIK=0002000987" TargetMode="External"/><Relationship Id="rId14" Type="http://schemas.openxmlformats.org/officeDocument/2006/relationships/hyperlink" Target="http://www.sec.gov/cgi-bin/browse-edgar?action=getcompany&amp;CIK=0001453687" TargetMode="External"/><Relationship Id="rId15" Type="http://schemas.openxmlformats.org/officeDocument/2006/relationships/hyperlink" Target="http://www.sec.gov/cgi-bin/browse-edgar?action=getcompany&amp;CIK=00020009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2026-04-06T15:30:49Z</dcterms:created>
  <dcterms:modified xsi:type="dcterms:W3CDTF">2026-04-06T15:30:49Z</dcterms:modified>
</cp:coreProperties>
</file>