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Brunn Carsten</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SELECTA BIOSCIENCES, INC.</w:t>
            </w:r>
          </w:p>
        </w:tc>
        <w:tc>
          <w:tcPr>
            <w:tcW w:w="2920" w:type="dxa"/>
            <w:vAlign w:val="bottom"/>
            <w:gridSpan w:val="3"/>
          </w:tcPr>
          <w:p>
            <w:pPr>
              <w:ind w:left="160"/>
              <w:spacing w:after="0"/>
              <w:rPr>
                <w:sz w:val="20"/>
                <w:szCs w:val="20"/>
                <w:color w:val="auto"/>
              </w:rPr>
            </w:pPr>
            <w:r>
              <w:rPr>
                <w:rFonts w:ascii="Arial" w:cs="Arial" w:eastAsia="Arial" w:hAnsi="Arial"/>
                <w:sz w:val="17"/>
                <w:szCs w:val="17"/>
                <w:color w:val="0000FF"/>
              </w:rPr>
              <w:t>10/01/2021</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925"/>
        <w:spacing w:after="0"/>
        <w:rPr>
          <w:sz w:val="20"/>
          <w:szCs w:val="20"/>
          <w:color w:val="auto"/>
        </w:rPr>
      </w:pPr>
      <w:r>
        <w:rPr>
          <w:rFonts w:ascii="Arial" w:cs="Arial" w:eastAsia="Arial" w:hAnsi="Arial"/>
          <w:sz w:val="17"/>
          <w:szCs w:val="17"/>
          <w:color w:val="0000FF"/>
        </w:rPr>
        <w:t>President and CEO</w:t>
      </w:r>
    </w:p>
    <w:p>
      <w:pPr>
        <w:spacing w:after="0" w:line="42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WATERTOWN</w:t>
            </w:r>
          </w:p>
        </w:tc>
        <w:tc>
          <w:tcPr>
            <w:tcW w:w="880" w:type="dxa"/>
            <w:vAlign w:val="bottom"/>
          </w:tcPr>
          <w:p>
            <w:pPr>
              <w:ind w:left="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10/01/2021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37,500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294,072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4, 2021, the reporting person was granted performance based restricted stock units for an aggregate of 75,000 shares of the Issuer's common stock (the "Performance RSUs"), which may be earned based on the achievement of two separate performance conditions related to the Issuer's operating and research and development activities. Any Performance RSUs will generally vest in two equal installments upon the dates of achievement of each of the two performance conditions, subject to continued employment, so long as each performance condition is met before December 31, 2021. The compensation committee of the board of directors of the Issuer has determined that the first of the performance conditions has been met, and accordingly 37,500 Performance RSUs vested on October 1, 2021.</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Carsten</w:t>
      </w:r>
      <w:r>
        <w:rPr>
          <w:sz w:val="20"/>
          <w:szCs w:val="20"/>
          <w:color w:val="auto"/>
        </w:rPr>
        <w:tab/>
      </w:r>
      <w:r>
        <w:rPr>
          <w:rFonts w:ascii="Arial" w:cs="Arial" w:eastAsia="Arial" w:hAnsi="Arial"/>
          <w:sz w:val="15"/>
          <w:szCs w:val="15"/>
          <w:color w:val="0000FF"/>
        </w:rPr>
        <w:t>10/05/2021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Brunn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0229"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2021-10-05T15:27:42Z</dcterms:created>
  <dcterms:modified xsi:type="dcterms:W3CDTF">2021-10-05T15:27:42Z</dcterms:modified>
</cp:coreProperties>
</file>