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0086654.xml.htm"/>
      <w:bookmarkStart w:id="1" w:name="kswkform4_17000866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Sallin Aymeric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CARTESIAN THERAPEUTICS,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 GROVE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Cartesian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RNAC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17.47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12.75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option, which provided for vesting in full on June 14, 2018, was canceled in the merger (the "Merger") between Selecta Biosciences, Inc. and Cartesian Therapeutics,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option, which provided for vesting in full on June 13, 2019, was canceled in the Merger.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option, which provided for vesting in full on June 14, 2020, was canceled in the Merger.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option, which provided for vesting in full on June 17, 2021, was canceled in the Merger.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option, which provided for vesting in full on March 30, 2022, was canceled in the Merger.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option, which provided for vesting in full on January 3, 2023, was canceled in the Merger.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option, which provided for vesting in full on January 2, 2024, was canceled in the Merger in exchange for a cash payment of $69,750, representing the difference between the exercise price of the option and $2.06, the Cash-out Amount as applied in the Merger.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Bartholomae, Attorney-in-Fact for Aymeric Sallin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77660" TargetMode="External"/><Relationship Id="rId4" Type="http://schemas.openxmlformats.org/officeDocument/2006/relationships/hyperlink" Target="http://www.sec.gov/cgi-bin/browse-edgar?action=getcompany&amp;CIK=000145368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832</Words>
  <Characters>4364</Characters>
  <CharactersWithSpaces>5066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