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Dahms Bradford D.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09/03/2019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09/03/2019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09/02/2029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as to 25% on September 3, 2020, and the remainder of the underlying shares will vest in 36 equal monthly installments thereafter.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Elona Kogan, J.D.,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09/05/2019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135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Bradford D. Dahms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355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87307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2019-12-24T07:16:29Z</dcterms:created>
  <dcterms:modified xsi:type="dcterms:W3CDTF">2019-12-24T07:16:29Z</dcterms:modified>
</cp:coreProperties>
</file>