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Dahms Bradford D.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SELECTA BIOSCIENCES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06/30/2030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-2923540</wp:posOffset>
            </wp:positionV>
            <wp:extent cx="7033895" cy="30626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6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as to 25% on July 1, 2021. The remainder of the underlying shares will vest in 36 equal monthly installments thereafter.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Bradford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D. Dahms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318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7307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2020-07-06T15:12:55Z</dcterms:created>
  <dcterms:modified xsi:type="dcterms:W3CDTF">2020-07-06T15:12:55Z</dcterms:modified>
</cp:coreProperties>
</file>