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247015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7200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August 24,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Attention:</w:t>
            </w:r>
          </w:p>
        </w:tc>
        <w:tc>
          <w:tcPr>
            <w:tcW w:w="16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Arial" w:cs="Arial" w:eastAsia="Arial" w:hAnsi="Arial"/>
                <w:sz w:val="18"/>
                <w:szCs w:val="18"/>
                <w:color w:val="auto"/>
              </w:rPr>
              <w:t>Chris Edwards</w:t>
            </w:r>
          </w:p>
        </w:tc>
      </w:tr>
      <w:tr>
        <w:trPr>
          <w:trHeight w:val="432"/>
        </w:trPr>
        <w:tc>
          <w:tcPr>
            <w:tcW w:w="1080" w:type="dxa"/>
            <w:vAlign w:val="bottom"/>
          </w:tcPr>
          <w:p>
            <w:pPr>
              <w:ind w:left="660"/>
              <w:spacing w:after="0"/>
              <w:rPr>
                <w:sz w:val="20"/>
                <w:szCs w:val="20"/>
                <w:color w:val="auto"/>
              </w:rPr>
            </w:pPr>
            <w:r>
              <w:rPr>
                <w:rFonts w:ascii="Arial" w:cs="Arial" w:eastAsia="Arial" w:hAnsi="Arial"/>
                <w:sz w:val="18"/>
                <w:szCs w:val="18"/>
                <w:b w:val="1"/>
                <w:bCs w:val="1"/>
                <w:color w:val="auto"/>
              </w:rPr>
              <w:t>Re:</w:t>
            </w: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Selecta Biosciences, Inc.</w:t>
            </w:r>
          </w:p>
        </w:tc>
      </w:tr>
      <w:tr>
        <w:trPr>
          <w:trHeight w:val="392"/>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Registration Statement on Form S-3 (Registration No. 333-219900)</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firstLine="648"/>
        <w:spacing w:after="0" w:line="276" w:lineRule="auto"/>
        <w:rPr>
          <w:sz w:val="20"/>
          <w:szCs w:val="20"/>
          <w:color w:val="auto"/>
        </w:rPr>
      </w:pPr>
      <w:r>
        <w:rPr>
          <w:rFonts w:ascii="Arial" w:cs="Arial" w:eastAsia="Arial" w:hAnsi="Arial"/>
          <w:sz w:val="17"/>
          <w:szCs w:val="17"/>
          <w:color w:val="auto"/>
        </w:rPr>
        <w:t>In accordance with Rule 461 under the Securities Act of 1933, as amended, we hereby request acceleration of the effective date of the Registration Statement on Form S-3 (Registration No. 333-219900)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of Selecta Biosciences,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respectfully request that the Registration Statement become effective as of 4:30 p.m., Eastern Time, on August 28, 2017, or at such later time as the Company or its counsel may orally request via telephone call to the staff. Once the Registration Statement has been declared effective, please orally confirm that event with our counsel, Latham &amp; Watkins LLP, by calling Peter Handrinos at (617) 948-6060 or Brandon Bortner at (202) 637-2117.</w:t>
      </w:r>
    </w:p>
    <w:p>
      <w:pPr>
        <w:spacing w:after="0" w:line="173"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If you have any questions regarding the foregoing, please do not hesitate to contact Peter Handrinos at (617) 948-6060 or Brandon Bortner at (202) 637-2117, of Latham &amp; Watkins LLP. Thank you in advance for your consideration.</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480 Arsenal Way </w:t>
      </w:r>
      <w:r>
        <w:rPr>
          <w:rFonts w:ascii="Arial" w:cs="Arial" w:eastAsia="Arial" w:hAnsi="Arial"/>
          <w:sz w:val="18"/>
          <w:szCs w:val="18"/>
          <w:b w:val="1"/>
          <w:bCs w:val="1"/>
          <w:color w:val="auto"/>
        </w:rPr>
        <w:t>·</w:t>
      </w:r>
      <w:r>
        <w:rPr>
          <w:rFonts w:ascii="Arial" w:cs="Arial" w:eastAsia="Arial" w:hAnsi="Arial"/>
          <w:sz w:val="18"/>
          <w:szCs w:val="18"/>
          <w:color w:val="auto"/>
        </w:rPr>
        <w:t xml:space="preserve"> Watertown, MA 02472 </w:t>
      </w:r>
      <w:r>
        <w:rPr>
          <w:rFonts w:ascii="Arial" w:cs="Arial" w:eastAsia="Arial" w:hAnsi="Arial"/>
          <w:sz w:val="18"/>
          <w:szCs w:val="18"/>
          <w:b w:val="1"/>
          <w:bCs w:val="1"/>
          <w:color w:val="auto"/>
        </w:rPr>
        <w:t>· T</w:t>
      </w:r>
      <w:r>
        <w:rPr>
          <w:rFonts w:ascii="Arial" w:cs="Arial" w:eastAsia="Arial" w:hAnsi="Arial"/>
          <w:sz w:val="18"/>
          <w:szCs w:val="18"/>
          <w:color w:val="auto"/>
        </w:rPr>
        <w:t xml:space="preserve">: +1.617.923.1400 </w:t>
      </w:r>
      <w:r>
        <w:rPr>
          <w:rFonts w:ascii="Arial" w:cs="Arial" w:eastAsia="Arial" w:hAnsi="Arial"/>
          <w:sz w:val="18"/>
          <w:szCs w:val="18"/>
          <w:b w:val="1"/>
          <w:bCs w:val="1"/>
          <w:color w:val="auto"/>
        </w:rPr>
        <w:t>· F</w:t>
      </w:r>
      <w:r>
        <w:rPr>
          <w:rFonts w:ascii="Arial" w:cs="Arial" w:eastAsia="Arial" w:hAnsi="Arial"/>
          <w:sz w:val="18"/>
          <w:szCs w:val="18"/>
          <w:color w:val="auto"/>
        </w:rPr>
        <w:t xml:space="preserve">: +1.617.924.3454 </w:t>
      </w:r>
      <w:r>
        <w:rPr>
          <w:rFonts w:ascii="Arial" w:cs="Arial" w:eastAsia="Arial" w:hAnsi="Arial"/>
          <w:sz w:val="18"/>
          <w:szCs w:val="18"/>
          <w:b w:val="1"/>
          <w:bCs w:val="1"/>
          <w:color w:val="auto"/>
        </w:rPr>
        <w:t>· W</w:t>
      </w:r>
      <w:r>
        <w:rPr>
          <w:rFonts w:ascii="Arial" w:cs="Arial" w:eastAsia="Arial" w:hAnsi="Arial"/>
          <w:sz w:val="18"/>
          <w:szCs w:val="18"/>
          <w:color w:val="auto"/>
        </w:rPr>
        <w:t xml:space="preserve">: </w:t>
      </w:r>
      <w:r>
        <w:rPr>
          <w:rFonts w:ascii="Arial" w:cs="Arial" w:eastAsia="Arial" w:hAnsi="Arial"/>
          <w:sz w:val="18"/>
          <w:szCs w:val="18"/>
          <w:b w:val="1"/>
          <w:bCs w:val="1"/>
          <w:color w:val="auto"/>
        </w:rPr>
        <w:t>www.selectabio.com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4"/>
          <w:szCs w:val="24"/>
          <w:color w:val="auto"/>
        </w:rPr>
      </w:pPr>
    </w:p>
    <w:p>
      <w:pPr>
        <w:spacing w:after="0" w:line="245"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David Siewers</w:t>
      </w:r>
    </w:p>
    <w:p>
      <w:pPr>
        <w:spacing w:after="0" w:line="23" w:lineRule="exact"/>
        <w:rPr>
          <w:sz w:val="24"/>
          <w:szCs w:val="24"/>
          <w:color w:val="auto"/>
        </w:rPr>
      </w:pPr>
    </w:p>
    <w:tbl>
      <w:tblPr>
        <w:tblLayout w:type="fixed"/>
        <w:tblInd w:w="6200" w:type="dxa"/>
        <w:tblCellMar>
          <w:top w:w="0" w:type="dxa"/>
          <w:left w:w="0" w:type="dxa"/>
          <w:bottom w:w="0" w:type="dxa"/>
          <w:right w:w="0" w:type="dxa"/>
        </w:tblCellMar>
      </w:tblP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David Siewers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40"/>
              <w:spacing w:after="0"/>
              <w:rPr>
                <w:sz w:val="20"/>
                <w:szCs w:val="20"/>
                <w:color w:val="auto"/>
              </w:rPr>
            </w:pPr>
            <w:r>
              <w:rPr>
                <w:rFonts w:ascii="Arial" w:cs="Arial" w:eastAsia="Arial" w:hAnsi="Arial"/>
                <w:sz w:val="18"/>
                <w:szCs w:val="18"/>
                <w:color w:val="auto"/>
              </w:rPr>
              <w:t>CFO &amp; Treasurer</w:t>
            </w:r>
          </w:p>
        </w:tc>
      </w:tr>
    </w:tbl>
    <w:p>
      <w:pPr>
        <w:spacing w:after="0" w:line="202" w:lineRule="exact"/>
        <w:rPr>
          <w:sz w:val="24"/>
          <w:szCs w:val="24"/>
          <w:color w:val="auto"/>
        </w:rPr>
      </w:pPr>
    </w:p>
    <w:p>
      <w:pPr>
        <w:jc w:val="both"/>
        <w:ind w:left="660" w:right="7560" w:hanging="652"/>
        <w:spacing w:after="0" w:line="342" w:lineRule="auto"/>
        <w:tabs>
          <w:tab w:leader="none" w:pos="654" w:val="left"/>
        </w:tabs>
        <w:numPr>
          <w:ilvl w:val="0"/>
          <w:numId w:val="1"/>
        </w:numPr>
        <w:rPr>
          <w:rFonts w:ascii="Arial" w:cs="Arial" w:eastAsia="Arial" w:hAnsi="Arial"/>
          <w:sz w:val="16"/>
          <w:szCs w:val="16"/>
          <w:color w:val="auto"/>
        </w:rPr>
      </w:pPr>
      <w:r>
        <w:rPr>
          <w:rFonts w:ascii="Arial" w:cs="Arial" w:eastAsia="Arial" w:hAnsi="Arial"/>
          <w:sz w:val="16"/>
          <w:szCs w:val="16"/>
          <w:color w:val="auto"/>
        </w:rPr>
        <w:t>Peter N. Handrinos, Latham &amp; Watkins LLP Brandon J. Bortner, Latham &amp; Watkins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2019-12-07T10:36:30Z</dcterms:created>
  <dcterms:modified xsi:type="dcterms:W3CDTF">2019-12-07T10:36:30Z</dcterms:modified>
</cp:coreProperties>
</file>