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December 19, 2024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Blaine Davis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Cartesian Therapeutics,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7495 New Horizon Way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Frederick, MD 21703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Cartesian Therapeutics, Inc.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S-3</w:t>
      </w:r>
    </w:p>
    <w:p>
      <w:pPr>
        <w:ind w:left="12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December 13, 2024</w:t>
      </w:r>
    </w:p>
    <w:p>
      <w:pPr>
        <w:ind w:left="12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333-283806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Blaine Davis: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This is to advise you that we have not reviewed and will not review your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1919" w:firstLine="842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Rules 460 and 461 regarding requests for acceleration. We remind you</w:t>
      </w:r>
    </w:p>
    <w:p>
      <w:pPr>
        <w:ind w:right="255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company and its management are responsible for the accuracy and adequacy of their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91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disclosures, notwithstanding any review, comments, action or absence of action by the staff.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Doris Stacey Gama at 202-551-3188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2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Life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Sciences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6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Sarah Griffiths, Esq.</w:t>
      </w:r>
    </w:p>
    <w:sectPr>
      <w:pgSz w:w="11900" w:h="16838" w:orient="portrait"/>
      <w:cols w:equalWidth="0" w:num="1">
        <w:col w:w="10139"/>
      </w:cols>
      <w:pgMar w:left="32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2025-02-10T23:18:05Z</dcterms:created>
  <dcterms:modified xsi:type="dcterms:W3CDTF">2025-02-10T23:18:05Z</dcterms:modified>
</cp:coreProperties>
</file>