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65"/>
        <w:spacing w:after="0"/>
        <w:rPr>
          <w:sz w:val="20"/>
          <w:szCs w:val="20"/>
          <w:color w:val="auto"/>
        </w:rPr>
      </w:pPr>
      <w:r>
        <w:rPr>
          <w:rFonts w:ascii="Arial" w:cs="Arial" w:eastAsia="Arial" w:hAnsi="Arial"/>
          <w:sz w:val="19"/>
          <w:szCs w:val="19"/>
          <w:b w:val="1"/>
          <w:bCs w:val="1"/>
          <w:color w:val="auto"/>
        </w:rPr>
        <w:t>SECURITIES AND EXCHANGE COMMISSION</w:t>
      </w:r>
    </w:p>
    <w:p>
      <w:pPr>
        <w:spacing w:after="0" w:line="10" w:lineRule="exact"/>
        <w:rPr>
          <w:sz w:val="24"/>
          <w:szCs w:val="24"/>
          <w:color w:val="auto"/>
        </w:rPr>
      </w:pPr>
    </w:p>
    <w:p>
      <w:pPr>
        <w:jc w:val="center"/>
        <w:ind w:right="-125"/>
        <w:spacing w:after="0"/>
        <w:rPr>
          <w:sz w:val="20"/>
          <w:szCs w:val="20"/>
          <w:color w:val="auto"/>
        </w:rPr>
      </w:pPr>
      <w:r>
        <w:rPr>
          <w:rFonts w:ascii="Arial" w:cs="Arial" w:eastAsia="Arial" w:hAnsi="Arial"/>
          <w:sz w:val="19"/>
          <w:szCs w:val="19"/>
          <w:b w:val="1"/>
          <w:bCs w:val="1"/>
          <w:color w:val="auto"/>
        </w:rPr>
        <w:t>Washington, D.C. 20549</w:t>
      </w:r>
    </w:p>
    <w:p>
      <w:pPr>
        <w:spacing w:after="0" w:line="214" w:lineRule="exact"/>
        <w:rPr>
          <w:sz w:val="24"/>
          <w:szCs w:val="24"/>
          <w:color w:val="auto"/>
        </w:rPr>
      </w:pPr>
    </w:p>
    <w:p>
      <w:pPr>
        <w:jc w:val="center"/>
        <w:ind w:right="-125"/>
        <w:spacing w:after="0"/>
        <w:rPr>
          <w:sz w:val="20"/>
          <w:szCs w:val="20"/>
          <w:color w:val="auto"/>
        </w:rPr>
      </w:pPr>
      <w:r>
        <w:rPr>
          <w:rFonts w:ascii="Arial" w:cs="Arial" w:eastAsia="Arial" w:hAnsi="Arial"/>
          <w:sz w:val="27"/>
          <w:szCs w:val="27"/>
          <w:b w:val="1"/>
          <w:bCs w:val="1"/>
          <w:color w:val="auto"/>
        </w:rPr>
        <w:t>SCHEDULE 13G/A</w:t>
      </w:r>
    </w:p>
    <w:p>
      <w:pPr>
        <w:spacing w:after="0" w:line="236" w:lineRule="exact"/>
        <w:rPr>
          <w:sz w:val="24"/>
          <w:szCs w:val="24"/>
          <w:color w:val="auto"/>
        </w:rPr>
      </w:pPr>
    </w:p>
    <w:p>
      <w:pPr>
        <w:jc w:val="center"/>
        <w:ind w:right="-65"/>
        <w:spacing w:after="0"/>
        <w:rPr>
          <w:sz w:val="20"/>
          <w:szCs w:val="20"/>
          <w:color w:val="auto"/>
        </w:rPr>
      </w:pPr>
      <w:r>
        <w:rPr>
          <w:rFonts w:ascii="Arial" w:cs="Arial" w:eastAsia="Arial" w:hAnsi="Arial"/>
          <w:sz w:val="19"/>
          <w:szCs w:val="19"/>
          <w:b w:val="1"/>
          <w:bCs w:val="1"/>
          <w:color w:val="auto"/>
        </w:rPr>
        <w:t>Under the Securities Exchange Act of 1934</w:t>
      </w:r>
    </w:p>
    <w:p>
      <w:pPr>
        <w:spacing w:after="0" w:line="29" w:lineRule="exact"/>
        <w:rPr>
          <w:sz w:val="24"/>
          <w:szCs w:val="24"/>
          <w:color w:val="auto"/>
        </w:rPr>
      </w:pPr>
    </w:p>
    <w:p>
      <w:pPr>
        <w:jc w:val="center"/>
        <w:ind w:right="-65"/>
        <w:spacing w:after="0"/>
        <w:rPr>
          <w:sz w:val="20"/>
          <w:szCs w:val="20"/>
          <w:color w:val="auto"/>
        </w:rPr>
      </w:pPr>
      <w:r>
        <w:rPr>
          <w:rFonts w:ascii="Arial" w:cs="Arial" w:eastAsia="Arial" w:hAnsi="Arial"/>
          <w:sz w:val="19"/>
          <w:szCs w:val="19"/>
          <w:b w:val="1"/>
          <w:bCs w:val="1"/>
          <w:color w:val="auto"/>
        </w:rPr>
        <w:t>(Amendment No. 1) *</w:t>
      </w:r>
    </w:p>
    <w:p>
      <w:pPr>
        <w:spacing w:after="0" w:line="219" w:lineRule="exact"/>
        <w:rPr>
          <w:sz w:val="24"/>
          <w:szCs w:val="24"/>
          <w:color w:val="auto"/>
        </w:rPr>
      </w:pPr>
    </w:p>
    <w:p>
      <w:pPr>
        <w:jc w:val="center"/>
        <w:ind w:right="-125"/>
        <w:spacing w:after="0"/>
        <w:rPr>
          <w:sz w:val="20"/>
          <w:szCs w:val="20"/>
          <w:color w:val="auto"/>
        </w:rPr>
      </w:pPr>
      <w:r>
        <w:rPr>
          <w:rFonts w:ascii="Arial" w:cs="Arial" w:eastAsia="Arial" w:hAnsi="Arial"/>
          <w:sz w:val="19"/>
          <w:szCs w:val="19"/>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0" w:lineRule="exact"/>
        <w:rPr>
          <w:sz w:val="24"/>
          <w:szCs w:val="24"/>
          <w:color w:val="auto"/>
        </w:rPr>
      </w:pPr>
    </w:p>
    <w:p>
      <w:pPr>
        <w:jc w:val="center"/>
        <w:ind w:right="-125"/>
        <w:spacing w:after="0"/>
        <w:rPr>
          <w:sz w:val="20"/>
          <w:szCs w:val="20"/>
          <w:color w:val="auto"/>
        </w:rPr>
      </w:pPr>
      <w:r>
        <w:rPr>
          <w:rFonts w:ascii="Arial" w:cs="Arial" w:eastAsia="Arial" w:hAnsi="Arial"/>
          <w:sz w:val="19"/>
          <w:szCs w:val="19"/>
          <w:color w:val="auto"/>
        </w:rPr>
        <w:t>(Name of Issuer)</w:t>
      </w:r>
    </w:p>
    <w:p>
      <w:pPr>
        <w:spacing w:after="0" w:line="232" w:lineRule="exact"/>
        <w:rPr>
          <w:sz w:val="24"/>
          <w:szCs w:val="24"/>
          <w:color w:val="auto"/>
        </w:rPr>
      </w:pPr>
    </w:p>
    <w:p>
      <w:pPr>
        <w:jc w:val="center"/>
        <w:ind w:right="-125"/>
        <w:spacing w:after="0"/>
        <w:rPr>
          <w:sz w:val="20"/>
          <w:szCs w:val="20"/>
          <w:color w:val="auto"/>
        </w:rPr>
      </w:pPr>
      <w:r>
        <w:rPr>
          <w:rFonts w:ascii="Arial" w:cs="Arial" w:eastAsia="Arial" w:hAnsi="Arial"/>
          <w:sz w:val="19"/>
          <w:szCs w:val="19"/>
          <w:b w:val="1"/>
          <w:bCs w:val="1"/>
          <w:color w:val="auto"/>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0" w:lineRule="exact"/>
        <w:rPr>
          <w:sz w:val="24"/>
          <w:szCs w:val="24"/>
          <w:color w:val="auto"/>
        </w:rPr>
      </w:pPr>
    </w:p>
    <w:p>
      <w:pPr>
        <w:jc w:val="center"/>
        <w:ind w:right="-125"/>
        <w:spacing w:after="0"/>
        <w:rPr>
          <w:sz w:val="20"/>
          <w:szCs w:val="20"/>
          <w:color w:val="auto"/>
        </w:rPr>
      </w:pPr>
      <w:r>
        <w:rPr>
          <w:rFonts w:ascii="Arial" w:cs="Arial" w:eastAsia="Arial" w:hAnsi="Arial"/>
          <w:sz w:val="19"/>
          <w:szCs w:val="19"/>
          <w:color w:val="auto"/>
        </w:rPr>
        <w:t>(Title of Class of Securities)</w:t>
      </w:r>
    </w:p>
    <w:p>
      <w:pPr>
        <w:spacing w:after="0" w:line="232" w:lineRule="exact"/>
        <w:rPr>
          <w:sz w:val="24"/>
          <w:szCs w:val="24"/>
          <w:color w:val="auto"/>
        </w:rPr>
      </w:pPr>
    </w:p>
    <w:p>
      <w:pPr>
        <w:jc w:val="center"/>
        <w:ind w:right="-125"/>
        <w:spacing w:after="0"/>
        <w:rPr>
          <w:sz w:val="20"/>
          <w:szCs w:val="20"/>
          <w:color w:val="auto"/>
        </w:rPr>
      </w:pPr>
      <w:r>
        <w:rPr>
          <w:rFonts w:ascii="Arial" w:cs="Arial" w:eastAsia="Arial" w:hAnsi="Arial"/>
          <w:sz w:val="19"/>
          <w:szCs w:val="19"/>
          <w:b w:val="1"/>
          <w:bCs w:val="1"/>
          <w:color w:val="auto"/>
        </w:rPr>
        <w:t>816212104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0" w:lineRule="exact"/>
        <w:rPr>
          <w:sz w:val="24"/>
          <w:szCs w:val="24"/>
          <w:color w:val="auto"/>
        </w:rPr>
      </w:pPr>
    </w:p>
    <w:p>
      <w:pPr>
        <w:jc w:val="center"/>
        <w:ind w:right="-125"/>
        <w:spacing w:after="0"/>
        <w:rPr>
          <w:sz w:val="20"/>
          <w:szCs w:val="20"/>
          <w:color w:val="auto"/>
        </w:rPr>
      </w:pPr>
      <w:r>
        <w:rPr>
          <w:rFonts w:ascii="Arial" w:cs="Arial" w:eastAsia="Arial" w:hAnsi="Arial"/>
          <w:sz w:val="19"/>
          <w:szCs w:val="19"/>
          <w:color w:val="auto"/>
        </w:rPr>
        <w:t>(CUSIP Number)</w:t>
      </w:r>
    </w:p>
    <w:p>
      <w:pPr>
        <w:spacing w:after="0" w:line="232" w:lineRule="exact"/>
        <w:rPr>
          <w:sz w:val="24"/>
          <w:szCs w:val="24"/>
          <w:color w:val="auto"/>
        </w:rPr>
      </w:pPr>
    </w:p>
    <w:p>
      <w:pPr>
        <w:jc w:val="center"/>
        <w:ind w:right="-125"/>
        <w:spacing w:after="0"/>
        <w:rPr>
          <w:sz w:val="20"/>
          <w:szCs w:val="20"/>
          <w:color w:val="auto"/>
        </w:rPr>
      </w:pPr>
      <w:r>
        <w:rPr>
          <w:rFonts w:ascii="Arial" w:cs="Arial" w:eastAsia="Arial" w:hAnsi="Arial"/>
          <w:sz w:val="19"/>
          <w:szCs w:val="19"/>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0" w:lineRule="exact"/>
        <w:rPr>
          <w:sz w:val="24"/>
          <w:szCs w:val="24"/>
          <w:color w:val="auto"/>
        </w:rPr>
      </w:pPr>
    </w:p>
    <w:p>
      <w:pPr>
        <w:jc w:val="center"/>
        <w:ind w:right="-125"/>
        <w:spacing w:after="0"/>
        <w:rPr>
          <w:sz w:val="20"/>
          <w:szCs w:val="20"/>
          <w:color w:val="auto"/>
        </w:rPr>
      </w:pPr>
      <w:r>
        <w:rPr>
          <w:rFonts w:ascii="Arial" w:cs="Arial" w:eastAsia="Arial" w:hAnsi="Arial"/>
          <w:sz w:val="19"/>
          <w:szCs w:val="19"/>
          <w:color w:val="auto"/>
        </w:rPr>
        <w:t>(Date of Event which Requires Filing of this Statement)</w:t>
      </w:r>
    </w:p>
    <w:p>
      <w:pPr>
        <w:spacing w:after="0" w:line="238" w:lineRule="exact"/>
        <w:rPr>
          <w:sz w:val="24"/>
          <w:szCs w:val="24"/>
          <w:color w:val="auto"/>
        </w:rPr>
      </w:pPr>
    </w:p>
    <w:p>
      <w:pPr>
        <w:ind w:left="6"/>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38" w:lineRule="exact"/>
        <w:rPr>
          <w:sz w:val="24"/>
          <w:szCs w:val="24"/>
          <w:color w:val="auto"/>
        </w:rPr>
      </w:pPr>
    </w:p>
    <w:p>
      <w:pPr>
        <w:ind w:left="506" w:hanging="506"/>
        <w:spacing w:after="0"/>
        <w:tabs>
          <w:tab w:leader="none" w:pos="50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Rule 13d-1(b)</w:t>
      </w:r>
    </w:p>
    <w:p>
      <w:pPr>
        <w:spacing w:after="0" w:line="238" w:lineRule="exact"/>
        <w:rPr>
          <w:sz w:val="24"/>
          <w:szCs w:val="24"/>
          <w:color w:val="auto"/>
        </w:rPr>
      </w:pPr>
    </w:p>
    <w:p>
      <w:pPr>
        <w:ind w:left="506" w:hanging="506"/>
        <w:spacing w:after="0"/>
        <w:tabs>
          <w:tab w:leader="none" w:pos="506"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Rule 13d-1(c)</w:t>
      </w:r>
    </w:p>
    <w:p>
      <w:pPr>
        <w:spacing w:after="0" w:line="238" w:lineRule="exact"/>
        <w:rPr>
          <w:sz w:val="24"/>
          <w:szCs w:val="24"/>
          <w:color w:val="auto"/>
        </w:rPr>
      </w:pPr>
    </w:p>
    <w:p>
      <w:pPr>
        <w:ind w:left="506" w:hanging="506"/>
        <w:spacing w:after="0"/>
        <w:tabs>
          <w:tab w:leader="none" w:pos="506" w:val="left"/>
        </w:tabs>
        <w:numPr>
          <w:ilvl w:val="0"/>
          <w:numId w:val="3"/>
        </w:numPr>
        <w:rPr>
          <w:rFonts w:ascii="MS PGothic" w:cs="MS PGothic" w:eastAsia="MS PGothic" w:hAnsi="MS PGothic"/>
          <w:sz w:val="19"/>
          <w:szCs w:val="19"/>
          <w:color w:val="auto"/>
        </w:rPr>
      </w:pPr>
      <w:r>
        <w:rPr>
          <w:rFonts w:ascii="Arial" w:cs="Arial" w:eastAsia="Arial" w:hAnsi="Arial"/>
          <w:sz w:val="19"/>
          <w:szCs w:val="19"/>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1521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1460" cy="8890"/>
                    </a:xfrm>
                    <a:prstGeom prst="rect">
                      <a:avLst/>
                    </a:prstGeom>
                    <a:noFill/>
                  </pic:spPr>
                </pic:pic>
              </a:graphicData>
            </a:graphic>
          </wp:anchor>
        </w:drawing>
      </w:r>
    </w:p>
    <w:p>
      <w:pPr>
        <w:spacing w:after="0" w:line="360" w:lineRule="exact"/>
        <w:rPr>
          <w:sz w:val="24"/>
          <w:szCs w:val="24"/>
          <w:color w:val="auto"/>
        </w:rPr>
      </w:pPr>
    </w:p>
    <w:p>
      <w:pPr>
        <w:ind w:left="346" w:right="120" w:hanging="346"/>
        <w:spacing w:after="0" w:line="275" w:lineRule="auto"/>
        <w:tabs>
          <w:tab w:leader="none" w:pos="346"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2" w:lineRule="exact"/>
        <w:rPr>
          <w:rFonts w:ascii="Arial" w:cs="Arial" w:eastAsia="Arial" w:hAnsi="Arial"/>
          <w:sz w:val="19"/>
          <w:szCs w:val="19"/>
          <w:color w:val="auto"/>
        </w:rPr>
      </w:pPr>
    </w:p>
    <w:p>
      <w:pPr>
        <w:ind w:left="346"/>
        <w:spacing w:after="0" w:line="263" w:lineRule="auto"/>
        <w:rPr>
          <w:rFonts w:ascii="Arial" w:cs="Arial" w:eastAsia="Arial" w:hAnsi="Arial"/>
          <w:sz w:val="19"/>
          <w:szCs w:val="19"/>
          <w:color w:val="auto"/>
        </w:rPr>
      </w:pPr>
      <w:r>
        <w:rPr>
          <w:rFonts w:ascii="Arial" w:cs="Arial" w:eastAsia="Arial" w:hAnsi="Arial"/>
          <w:sz w:val="19"/>
          <w:szCs w:val="19"/>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762508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ectPr>
          <w:pgSz w:w="12240" w:h="15840" w:orient="portrait"/>
          <w:cols w:equalWidth="0" w:num="1">
            <w:col w:w="11886"/>
          </w:cols>
          <w:pgMar w:left="114" w:top="322" w:right="240" w:bottom="1440" w:gutter="0" w:footer="0" w:header="0"/>
        </w:sectPr>
      </w:pPr>
    </w:p>
    <w:bookmarkStart w:id="1" w:name="page2"/>
    <w:bookmarkEnd w:id="1"/>
    <w:p>
      <w:pPr>
        <w:ind w:left="126"/>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72390</wp:posOffset>
            </wp:positionH>
            <wp:positionV relativeFrom="page">
              <wp:posOffset>452755</wp:posOffset>
            </wp:positionV>
            <wp:extent cx="7625080" cy="5325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5325110"/>
                    </a:xfrm>
                    <a:prstGeom prst="rect">
                      <a:avLst/>
                    </a:prstGeom>
                    <a:noFill/>
                  </pic:spPr>
                </pic:pic>
              </a:graphicData>
            </a:graphic>
          </wp:anchor>
        </w:drawing>
        <w:t xml:space="preserve">CUSIP No. </w:t>
      </w:r>
      <w:r>
        <w:rPr>
          <w:rFonts w:ascii="Arial" w:cs="Arial" w:eastAsia="Arial" w:hAnsi="Arial"/>
          <w:sz w:val="19"/>
          <w:szCs w:val="19"/>
          <w:b w:val="1"/>
          <w:bCs w:val="1"/>
          <w:color w:val="auto"/>
        </w:rPr>
        <w:t>816212104</w:t>
      </w:r>
    </w:p>
    <w:p>
      <w:pPr>
        <w:ind w:left="846"/>
        <w:spacing w:after="0" w:line="238" w:lineRule="auto"/>
        <w:rPr>
          <w:sz w:val="20"/>
          <w:szCs w:val="20"/>
          <w:color w:val="auto"/>
        </w:rPr>
      </w:pPr>
      <w:r>
        <w:rPr>
          <w:rFonts w:ascii="Arial" w:cs="Arial" w:eastAsia="Arial" w:hAnsi="Arial"/>
          <w:sz w:val="19"/>
          <w:szCs w:val="19"/>
          <w:color w:val="auto"/>
        </w:rPr>
        <w:t>NAMES OF REPORTING PERSONS</w:t>
      </w:r>
    </w:p>
    <w:p>
      <w:pPr>
        <w:ind w:left="326"/>
        <w:spacing w:after="0"/>
        <w:rPr>
          <w:sz w:val="20"/>
          <w:szCs w:val="20"/>
          <w:color w:val="auto"/>
        </w:rPr>
      </w:pPr>
      <w:r>
        <w:rPr>
          <w:rFonts w:ascii="Arial" w:cs="Arial" w:eastAsia="Arial" w:hAnsi="Arial"/>
          <w:sz w:val="19"/>
          <w:szCs w:val="19"/>
          <w:b w:val="1"/>
          <w:bCs w:val="1"/>
          <w:color w:val="auto"/>
        </w:rPr>
        <w:t>1</w:t>
      </w:r>
    </w:p>
    <w:p>
      <w:pPr>
        <w:spacing w:after="0" w:line="7" w:lineRule="exact"/>
        <w:rPr>
          <w:sz w:val="20"/>
          <w:szCs w:val="20"/>
          <w:color w:val="auto"/>
        </w:rPr>
      </w:pPr>
    </w:p>
    <w:p>
      <w:pPr>
        <w:ind w:left="1086"/>
        <w:spacing w:after="0"/>
        <w:rPr>
          <w:sz w:val="20"/>
          <w:szCs w:val="20"/>
          <w:color w:val="auto"/>
        </w:rPr>
      </w:pPr>
      <w:r>
        <w:rPr>
          <w:rFonts w:ascii="Arial" w:cs="Arial" w:eastAsia="Arial" w:hAnsi="Arial"/>
          <w:sz w:val="19"/>
          <w:szCs w:val="19"/>
          <w:b w:val="1"/>
          <w:bCs w:val="1"/>
          <w:color w:val="auto"/>
        </w:rPr>
        <w:t>Vivo Capital VIII, LLC</w:t>
      </w:r>
    </w:p>
    <w:p>
      <w:pPr>
        <w:ind w:left="846"/>
        <w:spacing w:after="0" w:line="217" w:lineRule="auto"/>
        <w:rPr>
          <w:sz w:val="20"/>
          <w:szCs w:val="20"/>
          <w:color w:val="auto"/>
        </w:rPr>
      </w:pPr>
      <w:r>
        <w:rPr>
          <w:rFonts w:ascii="Arial" w:cs="Arial" w:eastAsia="Arial" w:hAnsi="Arial"/>
          <w:sz w:val="19"/>
          <w:szCs w:val="19"/>
          <w:color w:val="auto"/>
        </w:rPr>
        <w:t>CHECK THE APPROPRIATE BOX IF A MEMBER OF A GROUP (See Instructions)</w:t>
      </w:r>
    </w:p>
    <w:p>
      <w:pPr>
        <w:ind w:left="1086" w:hanging="763"/>
        <w:spacing w:after="0" w:line="285" w:lineRule="exact"/>
        <w:tabs>
          <w:tab w:leader="none" w:pos="1086" w:val="left"/>
        </w:tabs>
        <w:numPr>
          <w:ilvl w:val="0"/>
          <w:numId w:val="5"/>
        </w:numPr>
        <w:rPr>
          <w:rFonts w:ascii="Arial" w:cs="Arial" w:eastAsia="Arial" w:hAnsi="Arial"/>
          <w:sz w:val="33"/>
          <w:szCs w:val="33"/>
          <w:b w:val="1"/>
          <w:bCs w:val="1"/>
          <w:color w:val="auto"/>
          <w:vertAlign w:val="superscript"/>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p>
      <w:pPr>
        <w:ind w:left="1446" w:hanging="362"/>
        <w:spacing w:after="0" w:line="219" w:lineRule="exact"/>
        <w:tabs>
          <w:tab w:leader="none" w:pos="1446" w:val="left"/>
        </w:tabs>
        <w:numPr>
          <w:ilvl w:val="1"/>
          <w:numId w:val="5"/>
        </w:numPr>
        <w:rPr>
          <w:rFonts w:ascii="Arial" w:cs="Arial" w:eastAsia="Arial" w:hAnsi="Arial"/>
          <w:sz w:val="19"/>
          <w:szCs w:val="19"/>
          <w:color w:val="auto"/>
        </w:rPr>
      </w:pPr>
      <w:r>
        <w:rPr>
          <w:rFonts w:ascii="MS PGothic" w:cs="MS PGothic" w:eastAsia="MS PGothic" w:hAnsi="MS PGothic"/>
          <w:sz w:val="19"/>
          <w:szCs w:val="19"/>
          <w:color w:val="auto"/>
        </w:rPr>
        <w:t>☐</w:t>
      </w:r>
    </w:p>
    <w:tbl>
      <w:tblPr>
        <w:tblLayout w:type="fixed"/>
        <w:tblInd w:w="6" w:type="dxa"/>
        <w:tblCellMar>
          <w:top w:w="0" w:type="dxa"/>
          <w:left w:w="0" w:type="dxa"/>
          <w:bottom w:w="0" w:type="dxa"/>
          <w:right w:w="0" w:type="dxa"/>
        </w:tblCellMar>
      </w:tblPr>
      <w:tr>
        <w:trPr>
          <w:trHeight w:val="193"/>
        </w:trPr>
        <w:tc>
          <w:tcPr>
            <w:tcW w:w="12000" w:type="dxa"/>
            <w:vAlign w:val="bottom"/>
            <w:gridSpan w:val="3"/>
          </w:tcPr>
          <w:p>
            <w:pPr>
              <w:ind w:left="840"/>
              <w:spacing w:after="0" w:line="193" w:lineRule="exact"/>
              <w:rPr>
                <w:sz w:val="20"/>
                <w:szCs w:val="20"/>
                <w:color w:val="auto"/>
              </w:rPr>
            </w:pPr>
            <w:r>
              <w:rPr>
                <w:rFonts w:ascii="Arial" w:cs="Arial" w:eastAsia="Arial" w:hAnsi="Arial"/>
                <w:sz w:val="19"/>
                <w:szCs w:val="19"/>
                <w:color w:val="auto"/>
              </w:rPr>
              <w:t>SEC USE ONLY</w:t>
            </w:r>
          </w:p>
        </w:tc>
        <w:tc>
          <w:tcPr>
            <w:tcW w:w="0" w:type="dxa"/>
            <w:vAlign w:val="bottom"/>
          </w:tcPr>
          <w:p>
            <w:pPr>
              <w:spacing w:after="0"/>
              <w:rPr>
                <w:sz w:val="1"/>
                <w:szCs w:val="1"/>
                <w:color w:val="auto"/>
              </w:rPr>
            </w:pPr>
          </w:p>
        </w:tc>
      </w:tr>
      <w:tr>
        <w:trPr>
          <w:trHeight w:val="247"/>
        </w:trPr>
        <w:tc>
          <w:tcPr>
            <w:tcW w:w="1720" w:type="dxa"/>
            <w:vAlign w:val="bottom"/>
          </w:tcPr>
          <w:p>
            <w:pPr>
              <w:ind w:left="320"/>
              <w:spacing w:after="0"/>
              <w:rPr>
                <w:sz w:val="20"/>
                <w:szCs w:val="20"/>
                <w:color w:val="auto"/>
              </w:rPr>
            </w:pPr>
            <w:r>
              <w:rPr>
                <w:rFonts w:ascii="Arial" w:cs="Arial" w:eastAsia="Arial" w:hAnsi="Arial"/>
                <w:sz w:val="19"/>
                <w:szCs w:val="19"/>
                <w:b w:val="1"/>
                <w:bCs w:val="1"/>
                <w:color w:val="auto"/>
              </w:rPr>
              <w:t>3</w:t>
            </w:r>
          </w:p>
        </w:tc>
        <w:tc>
          <w:tcPr>
            <w:tcW w:w="700" w:type="dxa"/>
            <w:vAlign w:val="bottom"/>
          </w:tcPr>
          <w:p>
            <w:pPr>
              <w:spacing w:after="0"/>
              <w:rPr>
                <w:sz w:val="21"/>
                <w:szCs w:val="21"/>
                <w:color w:val="auto"/>
              </w:rPr>
            </w:pPr>
          </w:p>
        </w:tc>
        <w:tc>
          <w:tcPr>
            <w:tcW w:w="9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200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2000" w:type="dxa"/>
            <w:vAlign w:val="bottom"/>
            <w:gridSpan w:val="3"/>
          </w:tcPr>
          <w:p>
            <w:pPr>
              <w:ind w:left="840"/>
              <w:spacing w:after="0" w:line="165" w:lineRule="exact"/>
              <w:rPr>
                <w:sz w:val="20"/>
                <w:szCs w:val="20"/>
                <w:color w:val="auto"/>
              </w:rPr>
            </w:pPr>
            <w:r>
              <w:rPr>
                <w:rFonts w:ascii="Arial" w:cs="Arial" w:eastAsia="Arial" w:hAnsi="Arial"/>
                <w:sz w:val="19"/>
                <w:szCs w:val="19"/>
                <w:color w:val="auto"/>
              </w:rPr>
              <w:t>CITIZENSHIP OR PLACE OF ORGANIZATION</w:t>
            </w:r>
          </w:p>
        </w:tc>
        <w:tc>
          <w:tcPr>
            <w:tcW w:w="0" w:type="dxa"/>
            <w:vAlign w:val="bottom"/>
          </w:tcPr>
          <w:p>
            <w:pPr>
              <w:spacing w:after="0"/>
              <w:rPr>
                <w:sz w:val="1"/>
                <w:szCs w:val="1"/>
                <w:color w:val="auto"/>
              </w:rPr>
            </w:pPr>
          </w:p>
        </w:tc>
      </w:tr>
      <w:tr>
        <w:trPr>
          <w:trHeight w:val="208"/>
        </w:trPr>
        <w:tc>
          <w:tcPr>
            <w:tcW w:w="1720" w:type="dxa"/>
            <w:vAlign w:val="bottom"/>
          </w:tcPr>
          <w:p>
            <w:pPr>
              <w:ind w:left="320"/>
              <w:spacing w:after="0" w:line="208" w:lineRule="exact"/>
              <w:rPr>
                <w:sz w:val="20"/>
                <w:szCs w:val="20"/>
                <w:color w:val="auto"/>
              </w:rPr>
            </w:pPr>
            <w:r>
              <w:rPr>
                <w:rFonts w:ascii="Arial" w:cs="Arial" w:eastAsia="Arial" w:hAnsi="Arial"/>
                <w:sz w:val="19"/>
                <w:szCs w:val="19"/>
                <w:b w:val="1"/>
                <w:bCs w:val="1"/>
                <w:color w:val="auto"/>
              </w:rPr>
              <w:t>4</w:t>
            </w:r>
          </w:p>
        </w:tc>
        <w:tc>
          <w:tcPr>
            <w:tcW w:w="70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20" w:type="dxa"/>
            <w:vAlign w:val="bottom"/>
            <w:tcBorders>
              <w:bottom w:val="single" w:sz="8" w:color="auto"/>
            </w:tcBorders>
          </w:tcPr>
          <w:p>
            <w:pPr>
              <w:ind w:left="840"/>
              <w:spacing w:after="0"/>
              <w:rPr>
                <w:sz w:val="20"/>
                <w:szCs w:val="20"/>
                <w:color w:val="auto"/>
              </w:rPr>
            </w:pPr>
            <w:r>
              <w:rPr>
                <w:rFonts w:ascii="Arial" w:cs="Arial" w:eastAsia="Arial" w:hAnsi="Arial"/>
                <w:sz w:val="19"/>
                <w:szCs w:val="19"/>
                <w:b w:val="1"/>
                <w:bCs w:val="1"/>
                <w:color w:val="auto"/>
              </w:rPr>
              <w:t>Delaware</w:t>
            </w:r>
          </w:p>
        </w:tc>
        <w:tc>
          <w:tcPr>
            <w:tcW w:w="700" w:type="dxa"/>
            <w:vAlign w:val="bottom"/>
            <w:tcBorders>
              <w:bottom w:val="single" w:sz="8" w:color="auto"/>
            </w:tcBorders>
          </w:tcPr>
          <w:p>
            <w:pPr>
              <w:spacing w:after="0"/>
              <w:rPr>
                <w:sz w:val="21"/>
                <w:szCs w:val="21"/>
                <w:color w:val="auto"/>
              </w:rPr>
            </w:pPr>
          </w:p>
        </w:tc>
        <w:tc>
          <w:tcPr>
            <w:tcW w:w="9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right"/>
              <w:ind w:right="425"/>
              <w:spacing w:after="0"/>
              <w:rPr>
                <w:sz w:val="20"/>
                <w:szCs w:val="20"/>
                <w:color w:val="auto"/>
              </w:rPr>
            </w:pPr>
            <w:r>
              <w:rPr>
                <w:rFonts w:ascii="Arial" w:cs="Arial" w:eastAsia="Arial" w:hAnsi="Arial"/>
                <w:sz w:val="19"/>
                <w:szCs w:val="19"/>
                <w:b w:val="1"/>
                <w:bCs w:val="1"/>
                <w:color w:val="auto"/>
              </w:rPr>
              <w:t>5</w:t>
            </w:r>
          </w:p>
        </w:tc>
        <w:tc>
          <w:tcPr>
            <w:tcW w:w="9580" w:type="dxa"/>
            <w:vAlign w:val="bottom"/>
          </w:tcPr>
          <w:p>
            <w:pPr>
              <w:ind w:left="100"/>
              <w:spacing w:after="0"/>
              <w:rPr>
                <w:sz w:val="20"/>
                <w:szCs w:val="20"/>
                <w:color w:val="auto"/>
              </w:rPr>
            </w:pPr>
            <w:r>
              <w:rPr>
                <w:rFonts w:ascii="Arial" w:cs="Arial" w:eastAsia="Arial" w:hAnsi="Arial"/>
                <w:sz w:val="19"/>
                <w:szCs w:val="19"/>
                <w:color w:val="auto"/>
              </w:rPr>
              <w:t>SOLE VOTING POWER</w:t>
            </w:r>
          </w:p>
        </w:tc>
        <w:tc>
          <w:tcPr>
            <w:tcW w:w="0" w:type="dxa"/>
            <w:vAlign w:val="bottom"/>
          </w:tcPr>
          <w:p>
            <w:pPr>
              <w:spacing w:after="0"/>
              <w:rPr>
                <w:sz w:val="1"/>
                <w:szCs w:val="1"/>
                <w:color w:val="auto"/>
              </w:rPr>
            </w:pPr>
          </w:p>
        </w:tc>
      </w:tr>
      <w:tr>
        <w:trPr>
          <w:trHeight w:val="157"/>
        </w:trPr>
        <w:tc>
          <w:tcPr>
            <w:tcW w:w="1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958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 xml:space="preserve">546,054 </w:t>
            </w:r>
            <w:r>
              <w:rPr>
                <w:rFonts w:ascii="Arial" w:cs="Arial" w:eastAsia="Arial" w:hAnsi="Arial"/>
                <w:sz w:val="31"/>
                <w:szCs w:val="31"/>
                <w:b w:val="1"/>
                <w:bCs w:val="1"/>
                <w:color w:val="auto"/>
                <w:vertAlign w:val="superscript"/>
              </w:rPr>
              <w:t>(1)</w:t>
            </w:r>
          </w:p>
        </w:tc>
        <w:tc>
          <w:tcPr>
            <w:tcW w:w="0" w:type="dxa"/>
            <w:vAlign w:val="bottom"/>
          </w:tcPr>
          <w:p>
            <w:pPr>
              <w:spacing w:after="0"/>
              <w:rPr>
                <w:sz w:val="1"/>
                <w:szCs w:val="1"/>
                <w:color w:val="auto"/>
              </w:rPr>
            </w:pPr>
          </w:p>
        </w:tc>
      </w:tr>
      <w:tr>
        <w:trPr>
          <w:trHeight w:val="229"/>
        </w:trPr>
        <w:tc>
          <w:tcPr>
            <w:tcW w:w="1720" w:type="dxa"/>
            <w:vAlign w:val="bottom"/>
            <w:tcBorders>
              <w:right w:val="single" w:sz="8" w:color="auto"/>
            </w:tcBorders>
          </w:tcPr>
          <w:p>
            <w:pPr>
              <w:ind w:left="300"/>
              <w:spacing w:after="0"/>
              <w:rPr>
                <w:sz w:val="20"/>
                <w:szCs w:val="20"/>
                <w:color w:val="auto"/>
              </w:rPr>
            </w:pPr>
            <w:r>
              <w:rPr>
                <w:rFonts w:ascii="Arial" w:cs="Arial" w:eastAsia="Arial" w:hAnsi="Arial"/>
                <w:sz w:val="19"/>
                <w:szCs w:val="19"/>
                <w:color w:val="auto"/>
              </w:rPr>
              <w:t>NUMBER OF</w:t>
            </w:r>
          </w:p>
        </w:tc>
        <w:tc>
          <w:tcPr>
            <w:tcW w:w="700" w:type="dxa"/>
            <w:vAlign w:val="bottom"/>
            <w:tcBorders>
              <w:right w:val="single" w:sz="8" w:color="auto"/>
            </w:tcBorders>
          </w:tcPr>
          <w:p>
            <w:pPr>
              <w:spacing w:after="0"/>
              <w:rPr>
                <w:sz w:val="19"/>
                <w:szCs w:val="19"/>
                <w:color w:val="auto"/>
              </w:rPr>
            </w:pPr>
          </w:p>
        </w:tc>
        <w:tc>
          <w:tcPr>
            <w:tcW w:w="9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4"/>
              </w:rPr>
              <w:t>SHARES</w:t>
            </w:r>
          </w:p>
        </w:tc>
        <w:tc>
          <w:tcPr>
            <w:tcW w:w="700" w:type="dxa"/>
            <w:vAlign w:val="bottom"/>
            <w:tcBorders>
              <w:bottom w:val="single" w:sz="8" w:color="auto"/>
              <w:right w:val="single" w:sz="8" w:color="auto"/>
            </w:tcBorders>
          </w:tcPr>
          <w:p>
            <w:pPr>
              <w:spacing w:after="0"/>
              <w:rPr>
                <w:sz w:val="3"/>
                <w:szCs w:val="3"/>
                <w:color w:val="auto"/>
              </w:rPr>
            </w:pPr>
          </w:p>
        </w:tc>
        <w:tc>
          <w:tcPr>
            <w:tcW w:w="9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172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restart"/>
          </w:tcPr>
          <w:p>
            <w:pPr>
              <w:jc w:val="right"/>
              <w:ind w:right="425"/>
              <w:spacing w:after="0"/>
              <w:rPr>
                <w:sz w:val="20"/>
                <w:szCs w:val="20"/>
                <w:color w:val="auto"/>
              </w:rPr>
            </w:pPr>
            <w:r>
              <w:rPr>
                <w:rFonts w:ascii="Arial" w:cs="Arial" w:eastAsia="Arial" w:hAnsi="Arial"/>
                <w:sz w:val="19"/>
                <w:szCs w:val="19"/>
                <w:b w:val="1"/>
                <w:bCs w:val="1"/>
                <w:color w:val="auto"/>
              </w:rPr>
              <w:t>6</w:t>
            </w:r>
          </w:p>
        </w:tc>
        <w:tc>
          <w:tcPr>
            <w:tcW w:w="9580" w:type="dxa"/>
            <w:vAlign w:val="bottom"/>
          </w:tcPr>
          <w:p>
            <w:pPr>
              <w:ind w:left="100"/>
              <w:spacing w:after="0" w:line="165" w:lineRule="exact"/>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228"/>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9"/>
              </w:rPr>
              <w:t>BENEFICIALLY</w:t>
            </w:r>
          </w:p>
        </w:tc>
        <w:tc>
          <w:tcPr>
            <w:tcW w:w="700" w:type="dxa"/>
            <w:vAlign w:val="bottom"/>
            <w:tcBorders>
              <w:right w:val="single" w:sz="8" w:color="auto"/>
            </w:tcBorders>
            <w:vMerge w:val="continue"/>
          </w:tcPr>
          <w:p>
            <w:pPr>
              <w:spacing w:after="0"/>
              <w:rPr>
                <w:sz w:val="19"/>
                <w:szCs w:val="19"/>
                <w:color w:val="auto"/>
              </w:rPr>
            </w:pPr>
          </w:p>
        </w:tc>
        <w:tc>
          <w:tcPr>
            <w:tcW w:w="958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0</w:t>
            </w:r>
          </w:p>
        </w:tc>
        <w:tc>
          <w:tcPr>
            <w:tcW w:w="0" w:type="dxa"/>
            <w:vAlign w:val="bottom"/>
          </w:tcPr>
          <w:p>
            <w:pPr>
              <w:spacing w:after="0"/>
              <w:rPr>
                <w:sz w:val="1"/>
                <w:szCs w:val="1"/>
                <w:color w:val="auto"/>
              </w:rPr>
            </w:pPr>
          </w:p>
        </w:tc>
      </w:tr>
      <w:tr>
        <w:trPr>
          <w:trHeight w:val="228"/>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OWNED BY</w:t>
            </w:r>
          </w:p>
        </w:tc>
        <w:tc>
          <w:tcPr>
            <w:tcW w:w="700" w:type="dxa"/>
            <w:vAlign w:val="bottom"/>
            <w:tcBorders>
              <w:bottom w:val="single" w:sz="8" w:color="auto"/>
              <w:right w:val="single" w:sz="8" w:color="auto"/>
            </w:tcBorders>
          </w:tcPr>
          <w:p>
            <w:pPr>
              <w:spacing w:after="0"/>
              <w:rPr>
                <w:sz w:val="19"/>
                <w:szCs w:val="19"/>
                <w:color w:val="auto"/>
              </w:rPr>
            </w:pPr>
          </w:p>
        </w:tc>
        <w:tc>
          <w:tcPr>
            <w:tcW w:w="9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720" w:type="dxa"/>
            <w:vAlign w:val="bottom"/>
            <w:tcBorders>
              <w:right w:val="single" w:sz="8" w:color="auto"/>
            </w:tcBorders>
          </w:tcPr>
          <w:p>
            <w:pPr>
              <w:jc w:val="center"/>
              <w:spacing w:after="0" w:line="208" w:lineRule="exact"/>
              <w:rPr>
                <w:sz w:val="20"/>
                <w:szCs w:val="20"/>
                <w:color w:val="auto"/>
              </w:rPr>
            </w:pPr>
            <w:r>
              <w:rPr>
                <w:rFonts w:ascii="Arial" w:cs="Arial" w:eastAsia="Arial" w:hAnsi="Arial"/>
                <w:sz w:val="19"/>
                <w:szCs w:val="19"/>
                <w:color w:val="auto"/>
                <w:w w:val="98"/>
              </w:rPr>
              <w:t>EACH</w:t>
            </w:r>
          </w:p>
        </w:tc>
        <w:tc>
          <w:tcPr>
            <w:tcW w:w="700" w:type="dxa"/>
            <w:vAlign w:val="bottom"/>
            <w:tcBorders>
              <w:right w:val="single" w:sz="8" w:color="auto"/>
            </w:tcBorders>
            <w:vMerge w:val="restart"/>
          </w:tcPr>
          <w:p>
            <w:pPr>
              <w:jc w:val="right"/>
              <w:ind w:right="425"/>
              <w:spacing w:after="0"/>
              <w:rPr>
                <w:sz w:val="20"/>
                <w:szCs w:val="20"/>
                <w:color w:val="auto"/>
              </w:rPr>
            </w:pPr>
            <w:r>
              <w:rPr>
                <w:rFonts w:ascii="Arial" w:cs="Arial" w:eastAsia="Arial" w:hAnsi="Arial"/>
                <w:sz w:val="19"/>
                <w:szCs w:val="19"/>
                <w:b w:val="1"/>
                <w:bCs w:val="1"/>
                <w:color w:val="auto"/>
              </w:rPr>
              <w:t>7</w:t>
            </w:r>
          </w:p>
        </w:tc>
        <w:tc>
          <w:tcPr>
            <w:tcW w:w="9580" w:type="dxa"/>
            <w:vAlign w:val="bottom"/>
          </w:tcPr>
          <w:p>
            <w:pPr>
              <w:ind w:left="100"/>
              <w:spacing w:after="0" w:line="208"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3"/>
              </w:rPr>
              <w:t>REPORTING</w:t>
            </w:r>
          </w:p>
        </w:tc>
        <w:tc>
          <w:tcPr>
            <w:tcW w:w="700" w:type="dxa"/>
            <w:vAlign w:val="bottom"/>
            <w:tcBorders>
              <w:right w:val="single" w:sz="8" w:color="auto"/>
            </w:tcBorders>
            <w:vMerge w:val="continue"/>
          </w:tcPr>
          <w:p>
            <w:pPr>
              <w:spacing w:after="0"/>
              <w:rPr>
                <w:sz w:val="19"/>
                <w:szCs w:val="19"/>
                <w:color w:val="auto"/>
              </w:rPr>
            </w:pPr>
          </w:p>
        </w:tc>
        <w:tc>
          <w:tcPr>
            <w:tcW w:w="958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 xml:space="preserve">546,054 </w:t>
            </w:r>
            <w:r>
              <w:rPr>
                <w:rFonts w:ascii="Arial" w:cs="Arial" w:eastAsia="Arial" w:hAnsi="Arial"/>
                <w:sz w:val="31"/>
                <w:szCs w:val="31"/>
                <w:b w:val="1"/>
                <w:bCs w:val="1"/>
                <w:color w:val="auto"/>
                <w:vertAlign w:val="superscript"/>
              </w:rPr>
              <w:t>(1)</w:t>
            </w:r>
          </w:p>
        </w:tc>
        <w:tc>
          <w:tcPr>
            <w:tcW w:w="0" w:type="dxa"/>
            <w:vAlign w:val="bottom"/>
          </w:tcPr>
          <w:p>
            <w:pPr>
              <w:spacing w:after="0"/>
              <w:rPr>
                <w:sz w:val="1"/>
                <w:szCs w:val="1"/>
                <w:color w:val="auto"/>
              </w:rPr>
            </w:pPr>
          </w:p>
        </w:tc>
      </w:tr>
      <w:tr>
        <w:trPr>
          <w:trHeight w:val="228"/>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PERSON</w:t>
            </w:r>
          </w:p>
        </w:tc>
        <w:tc>
          <w:tcPr>
            <w:tcW w:w="700" w:type="dxa"/>
            <w:vAlign w:val="bottom"/>
            <w:tcBorders>
              <w:bottom w:val="single" w:sz="8" w:color="auto"/>
              <w:right w:val="single" w:sz="8" w:color="auto"/>
            </w:tcBorders>
          </w:tcPr>
          <w:p>
            <w:pPr>
              <w:spacing w:after="0"/>
              <w:rPr>
                <w:sz w:val="19"/>
                <w:szCs w:val="19"/>
                <w:color w:val="auto"/>
              </w:rPr>
            </w:pPr>
          </w:p>
        </w:tc>
        <w:tc>
          <w:tcPr>
            <w:tcW w:w="9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WITH</w:t>
            </w:r>
          </w:p>
        </w:tc>
        <w:tc>
          <w:tcPr>
            <w:tcW w:w="700" w:type="dxa"/>
            <w:vAlign w:val="bottom"/>
            <w:tcBorders>
              <w:right w:val="single" w:sz="8" w:color="auto"/>
            </w:tcBorders>
            <w:vMerge w:val="restart"/>
          </w:tcPr>
          <w:p>
            <w:pPr>
              <w:jc w:val="right"/>
              <w:ind w:right="425"/>
              <w:spacing w:after="0"/>
              <w:rPr>
                <w:sz w:val="20"/>
                <w:szCs w:val="20"/>
                <w:color w:val="auto"/>
              </w:rPr>
            </w:pPr>
            <w:r>
              <w:rPr>
                <w:rFonts w:ascii="Arial" w:cs="Arial" w:eastAsia="Arial" w:hAnsi="Arial"/>
                <w:sz w:val="19"/>
                <w:szCs w:val="19"/>
                <w:b w:val="1"/>
                <w:bCs w:val="1"/>
                <w:color w:val="auto"/>
              </w:rPr>
              <w:t>8</w:t>
            </w:r>
          </w:p>
        </w:tc>
        <w:tc>
          <w:tcPr>
            <w:tcW w:w="9580" w:type="dxa"/>
            <w:vAlign w:val="bottom"/>
          </w:tcPr>
          <w:p>
            <w:pPr>
              <w:ind w:left="10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157"/>
        </w:trPr>
        <w:tc>
          <w:tcPr>
            <w:tcW w:w="1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958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0</w:t>
            </w:r>
          </w:p>
        </w:tc>
        <w:tc>
          <w:tcPr>
            <w:tcW w:w="0" w:type="dxa"/>
            <w:vAlign w:val="bottom"/>
          </w:tcPr>
          <w:p>
            <w:pPr>
              <w:spacing w:after="0"/>
              <w:rPr>
                <w:sz w:val="1"/>
                <w:szCs w:val="1"/>
                <w:color w:val="auto"/>
              </w:rPr>
            </w:pPr>
          </w:p>
        </w:tc>
      </w:tr>
      <w:tr>
        <w:trPr>
          <w:trHeight w:val="228"/>
        </w:trPr>
        <w:tc>
          <w:tcPr>
            <w:tcW w:w="172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9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17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ind w:left="846"/>
        <w:spacing w:after="0" w:line="189" w:lineRule="auto"/>
        <w:rPr>
          <w:sz w:val="20"/>
          <w:szCs w:val="20"/>
          <w:color w:val="auto"/>
        </w:rPr>
      </w:pPr>
      <w:r>
        <w:rPr>
          <w:rFonts w:ascii="Arial" w:cs="Arial" w:eastAsia="Arial" w:hAnsi="Arial"/>
          <w:sz w:val="19"/>
          <w:szCs w:val="19"/>
          <w:color w:val="auto"/>
        </w:rPr>
        <w:t>AGGREGATE AMOUNT BENEFICIALLY OWNED BY EACH REPORTING PERSON</w:t>
      </w:r>
    </w:p>
    <w:p>
      <w:pPr>
        <w:spacing w:after="0" w:line="1" w:lineRule="exact"/>
        <w:rPr>
          <w:sz w:val="20"/>
          <w:szCs w:val="20"/>
          <w:color w:val="auto"/>
        </w:rPr>
      </w:pPr>
    </w:p>
    <w:p>
      <w:pPr>
        <w:ind w:left="326"/>
        <w:spacing w:after="0"/>
        <w:rPr>
          <w:sz w:val="20"/>
          <w:szCs w:val="20"/>
          <w:color w:val="auto"/>
        </w:rPr>
      </w:pPr>
      <w:r>
        <w:rPr>
          <w:rFonts w:ascii="Arial" w:cs="Arial" w:eastAsia="Arial" w:hAnsi="Arial"/>
          <w:sz w:val="19"/>
          <w:szCs w:val="19"/>
          <w:b w:val="1"/>
          <w:bCs w:val="1"/>
          <w:color w:val="auto"/>
        </w:rPr>
        <w:t>9</w:t>
      </w:r>
    </w:p>
    <w:p>
      <w:pPr>
        <w:ind w:left="846"/>
        <w:spacing w:after="0" w:line="198" w:lineRule="auto"/>
        <w:rPr>
          <w:sz w:val="20"/>
          <w:szCs w:val="20"/>
          <w:color w:val="auto"/>
        </w:rPr>
      </w:pPr>
      <w:r>
        <w:rPr>
          <w:rFonts w:ascii="Arial" w:cs="Arial" w:eastAsia="Arial" w:hAnsi="Arial"/>
          <w:sz w:val="19"/>
          <w:szCs w:val="19"/>
          <w:b w:val="1"/>
          <w:bCs w:val="1"/>
          <w:color w:val="auto"/>
        </w:rPr>
        <w:t xml:space="preserve">546,054 </w:t>
      </w:r>
      <w:r>
        <w:rPr>
          <w:rFonts w:ascii="Arial" w:cs="Arial" w:eastAsia="Arial" w:hAnsi="Arial"/>
          <w:sz w:val="31"/>
          <w:szCs w:val="31"/>
          <w:b w:val="1"/>
          <w:bCs w:val="1"/>
          <w:color w:val="auto"/>
          <w:vertAlign w:val="superscript"/>
        </w:rPr>
        <w:t>(1)</w:t>
      </w:r>
    </w:p>
    <w:p>
      <w:pPr>
        <w:ind w:left="846"/>
        <w:spacing w:after="0" w:line="188" w:lineRule="auto"/>
        <w:rPr>
          <w:sz w:val="20"/>
          <w:szCs w:val="20"/>
          <w:color w:val="auto"/>
        </w:rPr>
      </w:pPr>
      <w:r>
        <w:rPr>
          <w:rFonts w:ascii="Arial" w:cs="Arial" w:eastAsia="Arial" w:hAnsi="Arial"/>
          <w:sz w:val="19"/>
          <w:szCs w:val="19"/>
          <w:color w:val="auto"/>
        </w:rPr>
        <w:t>CHECK BOX IF THE AGGREGATE AMOUNT IN ROW (9) EXCLUDES CERTAIN SHARES (See Instructions)</w:t>
      </w:r>
    </w:p>
    <w:p>
      <w:pPr>
        <w:spacing w:after="0" w:line="1" w:lineRule="exact"/>
        <w:rPr>
          <w:sz w:val="20"/>
          <w:szCs w:val="20"/>
          <w:color w:val="auto"/>
        </w:rPr>
      </w:pPr>
    </w:p>
    <w:p>
      <w:pPr>
        <w:ind w:left="266"/>
        <w:spacing w:after="0"/>
        <w:rPr>
          <w:sz w:val="20"/>
          <w:szCs w:val="20"/>
          <w:color w:val="auto"/>
        </w:rPr>
      </w:pPr>
      <w:r>
        <w:rPr>
          <w:rFonts w:ascii="Arial" w:cs="Arial" w:eastAsia="Arial" w:hAnsi="Arial"/>
          <w:sz w:val="19"/>
          <w:szCs w:val="19"/>
          <w:b w:val="1"/>
          <w:bCs w:val="1"/>
          <w:color w:val="auto"/>
        </w:rPr>
        <w:t>10</w:t>
      </w:r>
    </w:p>
    <w:p>
      <w:pPr>
        <w:spacing w:after="0" w:line="3" w:lineRule="exact"/>
        <w:rPr>
          <w:sz w:val="20"/>
          <w:szCs w:val="20"/>
          <w:color w:val="auto"/>
        </w:rPr>
      </w:pPr>
    </w:p>
    <w:p>
      <w:pPr>
        <w:ind w:left="846"/>
        <w:spacing w:after="0" w:line="191" w:lineRule="exact"/>
        <w:rPr>
          <w:sz w:val="20"/>
          <w:szCs w:val="20"/>
          <w:color w:val="auto"/>
        </w:rPr>
      </w:pPr>
      <w:r>
        <w:rPr>
          <w:rFonts w:ascii="MS PGothic" w:cs="MS PGothic" w:eastAsia="MS PGothic" w:hAnsi="MS PGothic"/>
          <w:sz w:val="19"/>
          <w:szCs w:val="19"/>
          <w:color w:val="auto"/>
        </w:rPr>
        <w:t>☐</w:t>
      </w:r>
    </w:p>
    <w:p>
      <w:pPr>
        <w:spacing w:after="0" w:line="12" w:lineRule="exact"/>
        <w:rPr>
          <w:sz w:val="20"/>
          <w:szCs w:val="20"/>
          <w:color w:val="auto"/>
        </w:rPr>
      </w:pPr>
    </w:p>
    <w:p>
      <w:pPr>
        <w:ind w:left="846"/>
        <w:spacing w:after="0"/>
        <w:rPr>
          <w:sz w:val="20"/>
          <w:szCs w:val="20"/>
          <w:color w:val="auto"/>
        </w:rPr>
      </w:pPr>
      <w:r>
        <w:rPr>
          <w:rFonts w:ascii="Arial" w:cs="Arial" w:eastAsia="Arial" w:hAnsi="Arial"/>
          <w:sz w:val="19"/>
          <w:szCs w:val="19"/>
          <w:color w:val="auto"/>
        </w:rPr>
        <w:t>PERCENT OF CLASS REPRESENTED BY AMOUNT IN ROW (9)</w:t>
      </w:r>
    </w:p>
    <w:p>
      <w:pPr>
        <w:ind w:left="286"/>
        <w:spacing w:after="0"/>
        <w:rPr>
          <w:sz w:val="20"/>
          <w:szCs w:val="20"/>
          <w:color w:val="auto"/>
        </w:rPr>
      </w:pPr>
      <w:r>
        <w:rPr>
          <w:rFonts w:ascii="Arial" w:cs="Arial" w:eastAsia="Arial" w:hAnsi="Arial"/>
          <w:sz w:val="19"/>
          <w:szCs w:val="19"/>
          <w:b w:val="1"/>
          <w:bCs w:val="1"/>
          <w:color w:val="auto"/>
        </w:rPr>
        <w:t>11</w:t>
      </w:r>
    </w:p>
    <w:p>
      <w:pPr>
        <w:ind w:left="846"/>
        <w:spacing w:after="0" w:line="198" w:lineRule="auto"/>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31"/>
          <w:szCs w:val="31"/>
          <w:b w:val="1"/>
          <w:bCs w:val="1"/>
          <w:color w:val="auto"/>
          <w:vertAlign w:val="superscript"/>
        </w:rPr>
        <w:t>(2)</w:t>
      </w:r>
    </w:p>
    <w:p>
      <w:pPr>
        <w:ind w:left="846"/>
        <w:spacing w:after="0" w:line="188" w:lineRule="auto"/>
        <w:rPr>
          <w:sz w:val="20"/>
          <w:szCs w:val="20"/>
          <w:color w:val="auto"/>
        </w:rPr>
      </w:pPr>
      <w:r>
        <w:rPr>
          <w:rFonts w:ascii="Arial" w:cs="Arial" w:eastAsia="Arial" w:hAnsi="Arial"/>
          <w:sz w:val="19"/>
          <w:szCs w:val="19"/>
          <w:color w:val="auto"/>
        </w:rPr>
        <w:t>TYPE OF REPORTING PERSON (See Instructions)</w:t>
      </w:r>
    </w:p>
    <w:p>
      <w:pPr>
        <w:spacing w:after="0" w:line="1" w:lineRule="exact"/>
        <w:rPr>
          <w:sz w:val="20"/>
          <w:szCs w:val="20"/>
          <w:color w:val="auto"/>
        </w:rPr>
      </w:pPr>
    </w:p>
    <w:p>
      <w:pPr>
        <w:ind w:left="266"/>
        <w:spacing w:after="0"/>
        <w:rPr>
          <w:sz w:val="20"/>
          <w:szCs w:val="20"/>
          <w:color w:val="auto"/>
        </w:rPr>
      </w:pPr>
      <w:r>
        <w:rPr>
          <w:rFonts w:ascii="Arial" w:cs="Arial" w:eastAsia="Arial" w:hAnsi="Arial"/>
          <w:sz w:val="19"/>
          <w:szCs w:val="19"/>
          <w:b w:val="1"/>
          <w:bCs w:val="1"/>
          <w:color w:val="auto"/>
        </w:rPr>
        <w:t>12</w:t>
      </w:r>
    </w:p>
    <w:p>
      <w:pPr>
        <w:spacing w:after="0" w:line="7" w:lineRule="exact"/>
        <w:rPr>
          <w:sz w:val="20"/>
          <w:szCs w:val="20"/>
          <w:color w:val="auto"/>
        </w:rPr>
      </w:pPr>
    </w:p>
    <w:p>
      <w:pPr>
        <w:ind w:left="846"/>
        <w:spacing w:after="0"/>
        <w:rPr>
          <w:sz w:val="20"/>
          <w:szCs w:val="20"/>
          <w:color w:val="auto"/>
        </w:rPr>
      </w:pPr>
      <w:r>
        <w:rPr>
          <w:rFonts w:ascii="Arial" w:cs="Arial" w:eastAsia="Arial" w:hAnsi="Arial"/>
          <w:sz w:val="19"/>
          <w:szCs w:val="19"/>
          <w:b w:val="1"/>
          <w:bCs w:val="1"/>
          <w:color w:val="auto"/>
        </w:rPr>
        <w:t>OO</w:t>
      </w:r>
    </w:p>
    <w:p>
      <w:pPr>
        <w:spacing w:after="0" w:line="239" w:lineRule="exact"/>
        <w:rPr>
          <w:sz w:val="20"/>
          <w:szCs w:val="20"/>
          <w:color w:val="auto"/>
        </w:rPr>
      </w:pPr>
    </w:p>
    <w:p>
      <w:pPr>
        <w:ind w:left="506" w:right="60" w:hanging="506"/>
        <w:spacing w:after="0" w:line="217" w:lineRule="auto"/>
        <w:tabs>
          <w:tab w:leader="none" w:pos="506"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The shares of common stock, par value $0.0001 per share (the “Common Stock”) are held of record by Vivo Capital Fund VIII, L.P., and Vivo Capital Surplus Fund VIII, L.P. Vivo Capital VIII, LLC is the general partner of both Vivo Capital Fund VIII, L.P. and Vivo Capital Surplus Fund VIII, L.P.</w:t>
      </w:r>
    </w:p>
    <w:p>
      <w:pPr>
        <w:spacing w:after="0" w:line="216" w:lineRule="exact"/>
        <w:rPr>
          <w:rFonts w:ascii="Arial" w:cs="Arial" w:eastAsia="Arial" w:hAnsi="Arial"/>
          <w:sz w:val="28"/>
          <w:szCs w:val="28"/>
          <w:color w:val="auto"/>
          <w:vertAlign w:val="superscript"/>
        </w:rPr>
      </w:pPr>
    </w:p>
    <w:p>
      <w:pPr>
        <w:ind w:left="506" w:right="160" w:hanging="506"/>
        <w:spacing w:after="0" w:line="200" w:lineRule="auto"/>
        <w:tabs>
          <w:tab w:leader="none" w:pos="506" w:val="left"/>
        </w:tabs>
        <w:numPr>
          <w:ilvl w:val="0"/>
          <w:numId w:val="6"/>
        </w:numPr>
        <w:rPr>
          <w:rFonts w:ascii="Arial" w:cs="Arial" w:eastAsia="Arial" w:hAnsi="Arial"/>
          <w:sz w:val="31"/>
          <w:szCs w:val="31"/>
          <w:color w:val="auto"/>
          <w:vertAlign w:val="superscript"/>
        </w:rPr>
      </w:pPr>
      <w:r>
        <w:rPr>
          <w:rFonts w:ascii="Arial" w:cs="Arial" w:eastAsia="Arial" w:hAnsi="Arial"/>
          <w:sz w:val="18"/>
          <w:szCs w:val="18"/>
          <w:color w:val="auto"/>
        </w:rPr>
        <w:t>Based on 42,471,776 shares of Common Stock of the Issuer outstanding, as disclosed in the prospectus supplement filed by the Issuer on January 24, 2019, pursuant to Rule 424(b)(5), which forms part of the Issuer’s Registration Statement on Form S-3 (File No. 333-219900).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362585</wp:posOffset>
            </wp:positionV>
            <wp:extent cx="762508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ectPr>
          <w:pgSz w:w="12240" w:h="15840" w:orient="portrait"/>
          <w:cols w:equalWidth="0" w:num="1">
            <w:col w:w="12006"/>
          </w:cols>
          <w:pgMar w:left="114" w:top="878" w:right="120" w:bottom="1440" w:gutter="0" w:footer="0" w:header="0"/>
        </w:sectPr>
      </w:pPr>
    </w:p>
    <w:bookmarkStart w:id="2" w:name="page3"/>
    <w:bookmarkEnd w:id="2"/>
    <w:p>
      <w:pPr>
        <w:spacing w:after="0"/>
        <w:tabs>
          <w:tab w:leader="none" w:pos="780" w:val="left"/>
          <w:tab w:leader="none" w:pos="1260" w:val="left"/>
        </w:tabs>
        <w:rPr>
          <w:sz w:val="20"/>
          <w:szCs w:val="20"/>
          <w:color w:val="auto"/>
        </w:rPr>
      </w:pPr>
      <w:r>
        <w:rPr>
          <w:rFonts w:ascii="Arial" w:cs="Arial" w:eastAsia="Arial" w:hAnsi="Arial"/>
          <w:sz w:val="19"/>
          <w:szCs w:val="19"/>
          <w:b w:val="1"/>
          <w:bCs w:val="1"/>
          <w:color w:val="auto"/>
        </w:rPr>
        <w:t>I</w:t>
      </w:r>
      <w:r>
        <w:rPr>
          <w:rFonts w:ascii="Arial" w:cs="Arial" w:eastAsia="Arial" w:hAnsi="Arial"/>
          <w:sz w:val="12"/>
          <w:szCs w:val="12"/>
          <w:b w:val="1"/>
          <w:bCs w:val="1"/>
          <w:color w:val="auto"/>
        </w:rPr>
        <w:t>TEM</w:t>
      </w:r>
      <w:r>
        <w:rPr>
          <w:rFonts w:ascii="Arial" w:cs="Arial" w:eastAsia="Arial" w:hAnsi="Arial"/>
          <w:sz w:val="19"/>
          <w:szCs w:val="19"/>
          <w:b w:val="1"/>
          <w:bCs w:val="1"/>
          <w:color w:val="auto"/>
        </w:rPr>
        <w:t xml:space="preserve"> 1.</w:t>
        <w:tab/>
        <w:t>(a)</w:t>
        <w:tab/>
        <w:t>N</w:t>
      </w:r>
      <w:r>
        <w:rPr>
          <w:rFonts w:ascii="Arial" w:cs="Arial" w:eastAsia="Arial" w:hAnsi="Arial"/>
          <w:sz w:val="12"/>
          <w:szCs w:val="12"/>
          <w:b w:val="1"/>
          <w:bCs w:val="1"/>
          <w:color w:val="auto"/>
        </w:rPr>
        <w:t>AME OF</w:t>
      </w:r>
      <w:r>
        <w:rPr>
          <w:rFonts w:ascii="Arial" w:cs="Arial" w:eastAsia="Arial" w:hAnsi="Arial"/>
          <w:sz w:val="19"/>
          <w:szCs w:val="19"/>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9"/>
          <w:szCs w:val="19"/>
          <w:b w:val="1"/>
          <w:bCs w:val="1"/>
          <w:color w:val="auto"/>
        </w:rPr>
        <w:t>:</w:t>
      </w:r>
    </w:p>
    <w:p>
      <w:pPr>
        <w:spacing w:after="0" w:line="244"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Selecta Biosciences, Inc</w:t>
      </w:r>
    </w:p>
    <w:p>
      <w:pPr>
        <w:spacing w:after="0" w:line="232" w:lineRule="exact"/>
        <w:rPr>
          <w:sz w:val="20"/>
          <w:szCs w:val="20"/>
          <w:color w:val="auto"/>
        </w:rPr>
      </w:pPr>
    </w:p>
    <w:p>
      <w:pPr>
        <w:ind w:left="1200" w:hanging="521"/>
        <w:spacing w:after="0"/>
        <w:tabs>
          <w:tab w:leader="none" w:pos="120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A</w:t>
      </w:r>
      <w:r>
        <w:rPr>
          <w:rFonts w:ascii="Arial" w:cs="Arial" w:eastAsia="Arial" w:hAnsi="Arial"/>
          <w:sz w:val="12"/>
          <w:szCs w:val="12"/>
          <w:b w:val="1"/>
          <w:bCs w:val="1"/>
          <w:color w:val="auto"/>
        </w:rPr>
        <w:t>DDRESS OF</w:t>
      </w:r>
      <w:r>
        <w:rPr>
          <w:rFonts w:ascii="Arial" w:cs="Arial" w:eastAsia="Arial" w:hAnsi="Arial"/>
          <w:sz w:val="19"/>
          <w:szCs w:val="19"/>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9"/>
          <w:szCs w:val="19"/>
          <w:b w:val="1"/>
          <w:bCs w:val="1"/>
          <w:color w:val="auto"/>
        </w:rPr>
        <w:t>’</w:t>
      </w:r>
      <w:r>
        <w:rPr>
          <w:rFonts w:ascii="Arial" w:cs="Arial" w:eastAsia="Arial" w:hAnsi="Arial"/>
          <w:sz w:val="12"/>
          <w:szCs w:val="12"/>
          <w:b w:val="1"/>
          <w:bCs w:val="1"/>
          <w:color w:val="auto"/>
        </w:rPr>
        <w:t>S</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9"/>
          <w:szCs w:val="19"/>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9"/>
          <w:szCs w:val="19"/>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9"/>
          <w:szCs w:val="19"/>
          <w:b w:val="1"/>
          <w:bCs w:val="1"/>
          <w:color w:val="auto"/>
        </w:rPr>
        <w:t>:</w:t>
      </w:r>
    </w:p>
    <w:p>
      <w:pPr>
        <w:spacing w:after="0" w:line="244"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480 Arsenal Way</w:t>
      </w:r>
    </w:p>
    <w:p>
      <w:pPr>
        <w:spacing w:after="0" w:line="238"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Watertown, MA 02472</w:t>
      </w:r>
    </w:p>
    <w:p>
      <w:pPr>
        <w:spacing w:after="0" w:line="232"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w:t>
      </w:r>
      <w:r>
        <w:rPr>
          <w:rFonts w:ascii="Arial" w:cs="Arial" w:eastAsia="Arial" w:hAnsi="Arial"/>
          <w:sz w:val="12"/>
          <w:szCs w:val="12"/>
          <w:b w:val="1"/>
          <w:bCs w:val="1"/>
          <w:color w:val="auto"/>
        </w:rPr>
        <w:t>TEM</w:t>
      </w:r>
      <w:r>
        <w:rPr>
          <w:rFonts w:ascii="Arial" w:cs="Arial" w:eastAsia="Arial" w:hAnsi="Arial"/>
          <w:sz w:val="19"/>
          <w:szCs w:val="19"/>
          <w:b w:val="1"/>
          <w:bCs w:val="1"/>
          <w:color w:val="auto"/>
        </w:rPr>
        <w:t xml:space="preserve"> 2. (a)</w:t>
      </w:r>
      <w:r>
        <w:rPr>
          <w:sz w:val="20"/>
          <w:szCs w:val="20"/>
          <w:color w:val="auto"/>
        </w:rPr>
        <w:tab/>
      </w:r>
      <w:r>
        <w:rPr>
          <w:rFonts w:ascii="Arial" w:cs="Arial" w:eastAsia="Arial" w:hAnsi="Arial"/>
          <w:sz w:val="19"/>
          <w:szCs w:val="19"/>
          <w:b w:val="1"/>
          <w:bCs w:val="1"/>
          <w:color w:val="auto"/>
        </w:rPr>
        <w:t>N</w:t>
      </w:r>
      <w:r>
        <w:rPr>
          <w:rFonts w:ascii="Arial" w:cs="Arial" w:eastAsia="Arial" w:hAnsi="Arial"/>
          <w:sz w:val="12"/>
          <w:szCs w:val="12"/>
          <w:b w:val="1"/>
          <w:bCs w:val="1"/>
          <w:color w:val="auto"/>
        </w:rPr>
        <w:t>AME OF</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9"/>
          <w:szCs w:val="19"/>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9"/>
          <w:szCs w:val="19"/>
          <w:b w:val="1"/>
          <w:bCs w:val="1"/>
          <w:color w:val="auto"/>
        </w:rPr>
        <w:t>:</w:t>
      </w:r>
    </w:p>
    <w:p>
      <w:pPr>
        <w:spacing w:after="0" w:line="244"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Vivo Capital VIII, LLC</w:t>
      </w:r>
    </w:p>
    <w:p>
      <w:pPr>
        <w:spacing w:after="0" w:line="232" w:lineRule="exact"/>
        <w:rPr>
          <w:sz w:val="20"/>
          <w:szCs w:val="20"/>
          <w:color w:val="auto"/>
        </w:rPr>
      </w:pPr>
    </w:p>
    <w:p>
      <w:pPr>
        <w:ind w:left="1200" w:hanging="521"/>
        <w:spacing w:after="0"/>
        <w:tabs>
          <w:tab w:leader="none" w:pos="120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A</w:t>
      </w:r>
      <w:r>
        <w:rPr>
          <w:rFonts w:ascii="Arial" w:cs="Arial" w:eastAsia="Arial" w:hAnsi="Arial"/>
          <w:sz w:val="12"/>
          <w:szCs w:val="12"/>
          <w:b w:val="1"/>
          <w:bCs w:val="1"/>
          <w:color w:val="auto"/>
        </w:rPr>
        <w:t>DDRESS OF</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9"/>
          <w:szCs w:val="19"/>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9"/>
          <w:szCs w:val="19"/>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9"/>
          <w:szCs w:val="19"/>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9"/>
          <w:szCs w:val="19"/>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9"/>
          <w:szCs w:val="19"/>
          <w:b w:val="1"/>
          <w:bCs w:val="1"/>
          <w:color w:val="auto"/>
        </w:rPr>
        <w:t>, R</w:t>
      </w:r>
      <w:r>
        <w:rPr>
          <w:rFonts w:ascii="Arial" w:cs="Arial" w:eastAsia="Arial" w:hAnsi="Arial"/>
          <w:sz w:val="12"/>
          <w:szCs w:val="12"/>
          <w:b w:val="1"/>
          <w:bCs w:val="1"/>
          <w:color w:val="auto"/>
        </w:rPr>
        <w:t>ESIDENCE</w:t>
      </w:r>
      <w:r>
        <w:rPr>
          <w:rFonts w:ascii="Arial" w:cs="Arial" w:eastAsia="Arial" w:hAnsi="Arial"/>
          <w:sz w:val="19"/>
          <w:szCs w:val="19"/>
          <w:b w:val="1"/>
          <w:bCs w:val="1"/>
          <w:color w:val="auto"/>
        </w:rPr>
        <w:t>:</w:t>
      </w:r>
    </w:p>
    <w:p>
      <w:pPr>
        <w:spacing w:after="0" w:line="244"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505 Hamilton Avenue, Suite 207, Palo Alto, CA 94301</w:t>
      </w:r>
    </w:p>
    <w:p>
      <w:pPr>
        <w:spacing w:after="0" w:line="232" w:lineRule="exact"/>
        <w:rPr>
          <w:sz w:val="20"/>
          <w:szCs w:val="20"/>
          <w:color w:val="auto"/>
        </w:rPr>
      </w:pPr>
    </w:p>
    <w:p>
      <w:pPr>
        <w:ind w:left="1200" w:hanging="521"/>
        <w:spacing w:after="0"/>
        <w:tabs>
          <w:tab w:leader="none" w:pos="120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C</w:t>
      </w:r>
      <w:r>
        <w:rPr>
          <w:rFonts w:ascii="Arial" w:cs="Arial" w:eastAsia="Arial" w:hAnsi="Arial"/>
          <w:sz w:val="12"/>
          <w:szCs w:val="12"/>
          <w:b w:val="1"/>
          <w:bCs w:val="1"/>
          <w:color w:val="auto"/>
        </w:rPr>
        <w:t>ITIZENSHIP</w:t>
      </w:r>
      <w:r>
        <w:rPr>
          <w:rFonts w:ascii="Arial" w:cs="Arial" w:eastAsia="Arial" w:hAnsi="Arial"/>
          <w:sz w:val="19"/>
          <w:szCs w:val="19"/>
          <w:b w:val="1"/>
          <w:bCs w:val="1"/>
          <w:color w:val="auto"/>
        </w:rPr>
        <w:t>:</w:t>
      </w:r>
    </w:p>
    <w:p>
      <w:pPr>
        <w:spacing w:after="0" w:line="244"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Vivo Capital VIII, LLC is a Delaware limited liability company.</w:t>
      </w:r>
    </w:p>
    <w:p>
      <w:pPr>
        <w:spacing w:after="0" w:line="232" w:lineRule="exact"/>
        <w:rPr>
          <w:sz w:val="20"/>
          <w:szCs w:val="20"/>
          <w:color w:val="auto"/>
        </w:rPr>
      </w:pPr>
    </w:p>
    <w:p>
      <w:pPr>
        <w:ind w:left="1200" w:hanging="521"/>
        <w:spacing w:after="0"/>
        <w:tabs>
          <w:tab w:leader="none" w:pos="120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T</w:t>
      </w:r>
      <w:r>
        <w:rPr>
          <w:rFonts w:ascii="Arial" w:cs="Arial" w:eastAsia="Arial" w:hAnsi="Arial"/>
          <w:sz w:val="12"/>
          <w:szCs w:val="12"/>
          <w:b w:val="1"/>
          <w:bCs w:val="1"/>
          <w:color w:val="auto"/>
        </w:rPr>
        <w:t>ITLE OF</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9"/>
          <w:szCs w:val="19"/>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9"/>
          <w:szCs w:val="19"/>
          <w:b w:val="1"/>
          <w:bCs w:val="1"/>
          <w:color w:val="auto"/>
        </w:rPr>
        <w:t>:</w:t>
      </w:r>
    </w:p>
    <w:p>
      <w:pPr>
        <w:spacing w:after="0" w:line="244"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Common Stock</w:t>
      </w:r>
    </w:p>
    <w:p>
      <w:pPr>
        <w:spacing w:after="0" w:line="232" w:lineRule="exact"/>
        <w:rPr>
          <w:sz w:val="20"/>
          <w:szCs w:val="20"/>
          <w:color w:val="auto"/>
        </w:rPr>
      </w:pPr>
    </w:p>
    <w:p>
      <w:pPr>
        <w:ind w:left="1200" w:right="9440" w:hanging="521"/>
        <w:spacing w:after="0" w:line="501" w:lineRule="auto"/>
        <w:tabs>
          <w:tab w:leader="none" w:pos="120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CUSIP N</w:t>
      </w:r>
      <w:r>
        <w:rPr>
          <w:rFonts w:ascii="Arial" w:cs="Arial" w:eastAsia="Arial" w:hAnsi="Arial"/>
          <w:sz w:val="12"/>
          <w:szCs w:val="12"/>
          <w:b w:val="1"/>
          <w:bCs w:val="1"/>
          <w:color w:val="auto"/>
        </w:rPr>
        <w:t>UMBER</w:t>
      </w:r>
      <w:r>
        <w:rPr>
          <w:rFonts w:ascii="Arial" w:cs="Arial" w:eastAsia="Arial" w:hAnsi="Arial"/>
          <w:sz w:val="19"/>
          <w:szCs w:val="19"/>
          <w:b w:val="1"/>
          <w:bCs w:val="1"/>
          <w:color w:val="auto"/>
        </w:rPr>
        <w:t xml:space="preserve">: </w:t>
      </w:r>
      <w:r>
        <w:rPr>
          <w:rFonts w:ascii="Arial" w:cs="Arial" w:eastAsia="Arial" w:hAnsi="Arial"/>
          <w:sz w:val="19"/>
          <w:szCs w:val="19"/>
          <w:color w:val="auto"/>
        </w:rPr>
        <w:t>816212104</w:t>
      </w:r>
    </w:p>
    <w:p>
      <w:pPr>
        <w:spacing w:after="0" w:line="1"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w:t>
      </w:r>
      <w:r>
        <w:rPr>
          <w:rFonts w:ascii="Arial" w:cs="Arial" w:eastAsia="Arial" w:hAnsi="Arial"/>
          <w:sz w:val="12"/>
          <w:szCs w:val="12"/>
          <w:b w:val="1"/>
          <w:bCs w:val="1"/>
          <w:color w:val="auto"/>
        </w:rPr>
        <w:t>TEM</w:t>
      </w:r>
      <w:r>
        <w:rPr>
          <w:rFonts w:ascii="Arial" w:cs="Arial" w:eastAsia="Arial" w:hAnsi="Arial"/>
          <w:sz w:val="19"/>
          <w:szCs w:val="19"/>
          <w:b w:val="1"/>
          <w:bCs w:val="1"/>
          <w:color w:val="auto"/>
        </w:rPr>
        <w:t xml:space="preserve"> 3.</w:t>
        <w:tab/>
        <w:t>I</w:t>
      </w:r>
      <w:r>
        <w:rPr>
          <w:rFonts w:ascii="Arial" w:cs="Arial" w:eastAsia="Arial" w:hAnsi="Arial"/>
          <w:sz w:val="12"/>
          <w:szCs w:val="12"/>
          <w:b w:val="1"/>
          <w:bCs w:val="1"/>
          <w:color w:val="auto"/>
        </w:rPr>
        <w:t>F</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HIS</w:t>
      </w:r>
      <w:r>
        <w:rPr>
          <w:rFonts w:ascii="Arial" w:cs="Arial" w:eastAsia="Arial" w:hAnsi="Arial"/>
          <w:sz w:val="19"/>
          <w:szCs w:val="19"/>
          <w:b w:val="1"/>
          <w:bCs w:val="1"/>
          <w:color w:val="auto"/>
        </w:rPr>
        <w:t xml:space="preserve"> S</w:t>
      </w:r>
      <w:r>
        <w:rPr>
          <w:rFonts w:ascii="Arial" w:cs="Arial" w:eastAsia="Arial" w:hAnsi="Arial"/>
          <w:sz w:val="12"/>
          <w:szCs w:val="12"/>
          <w:b w:val="1"/>
          <w:bCs w:val="1"/>
          <w:color w:val="auto"/>
        </w:rPr>
        <w:t>TATEMENT IS</w:t>
      </w:r>
      <w:r>
        <w:rPr>
          <w:rFonts w:ascii="Arial" w:cs="Arial" w:eastAsia="Arial" w:hAnsi="Arial"/>
          <w:sz w:val="19"/>
          <w:szCs w:val="19"/>
          <w:b w:val="1"/>
          <w:bCs w:val="1"/>
          <w:color w:val="auto"/>
        </w:rPr>
        <w:t xml:space="preserve"> F</w:t>
      </w:r>
      <w:r>
        <w:rPr>
          <w:rFonts w:ascii="Arial" w:cs="Arial" w:eastAsia="Arial" w:hAnsi="Arial"/>
          <w:sz w:val="12"/>
          <w:szCs w:val="12"/>
          <w:b w:val="1"/>
          <w:bCs w:val="1"/>
          <w:color w:val="auto"/>
        </w:rPr>
        <w:t>ILED</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9"/>
          <w:szCs w:val="19"/>
          <w:b w:val="1"/>
          <w:bCs w:val="1"/>
          <w:color w:val="auto"/>
        </w:rPr>
        <w:t xml:space="preserve"> §§ 240.13d-1(b), </w:t>
      </w:r>
      <w:r>
        <w:rPr>
          <w:rFonts w:ascii="Arial" w:cs="Arial" w:eastAsia="Arial" w:hAnsi="Arial"/>
          <w:sz w:val="12"/>
          <w:szCs w:val="12"/>
          <w:b w:val="1"/>
          <w:bCs w:val="1"/>
          <w:color w:val="auto"/>
        </w:rPr>
        <w:t>OR</w:t>
      </w:r>
      <w:r>
        <w:rPr>
          <w:rFonts w:ascii="Arial" w:cs="Arial" w:eastAsia="Arial" w:hAnsi="Arial"/>
          <w:sz w:val="19"/>
          <w:szCs w:val="19"/>
          <w:b w:val="1"/>
          <w:bCs w:val="1"/>
          <w:color w:val="auto"/>
        </w:rPr>
        <w:t xml:space="preserve"> 240.13d-2(b) </w:t>
      </w:r>
      <w:r>
        <w:rPr>
          <w:rFonts w:ascii="Arial" w:cs="Arial" w:eastAsia="Arial" w:hAnsi="Arial"/>
          <w:sz w:val="12"/>
          <w:szCs w:val="12"/>
          <w:b w:val="1"/>
          <w:bCs w:val="1"/>
          <w:color w:val="auto"/>
        </w:rPr>
        <w:t>OR</w:t>
      </w:r>
      <w:r>
        <w:rPr>
          <w:rFonts w:ascii="Arial" w:cs="Arial" w:eastAsia="Arial" w:hAnsi="Arial"/>
          <w:sz w:val="19"/>
          <w:szCs w:val="19"/>
          <w:b w:val="1"/>
          <w:bCs w:val="1"/>
          <w:color w:val="auto"/>
        </w:rPr>
        <w:t xml:space="preserve"> (c), C</w:t>
      </w:r>
      <w:r>
        <w:rPr>
          <w:rFonts w:ascii="Arial" w:cs="Arial" w:eastAsia="Arial" w:hAnsi="Arial"/>
          <w:sz w:val="12"/>
          <w:szCs w:val="12"/>
          <w:b w:val="1"/>
          <w:bCs w:val="1"/>
          <w:color w:val="auto"/>
        </w:rPr>
        <w:t>HECK</w:t>
      </w:r>
      <w:r>
        <w:rPr>
          <w:rFonts w:ascii="Arial" w:cs="Arial" w:eastAsia="Arial" w:hAnsi="Arial"/>
          <w:sz w:val="19"/>
          <w:szCs w:val="19"/>
          <w:b w:val="1"/>
          <w:bCs w:val="1"/>
          <w:color w:val="auto"/>
        </w:rPr>
        <w:t xml:space="preserve"> W</w:t>
      </w:r>
      <w:r>
        <w:rPr>
          <w:rFonts w:ascii="Arial" w:cs="Arial" w:eastAsia="Arial" w:hAnsi="Arial"/>
          <w:sz w:val="12"/>
          <w:szCs w:val="12"/>
          <w:b w:val="1"/>
          <w:bCs w:val="1"/>
          <w:color w:val="auto"/>
        </w:rPr>
        <w:t>HETHER THE</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9"/>
          <w:szCs w:val="19"/>
          <w:b w:val="1"/>
          <w:bCs w:val="1"/>
          <w:color w:val="auto"/>
        </w:rPr>
        <w:t xml:space="preserve"> F</w:t>
      </w:r>
      <w:r>
        <w:rPr>
          <w:rFonts w:ascii="Arial" w:cs="Arial" w:eastAsia="Arial" w:hAnsi="Arial"/>
          <w:sz w:val="12"/>
          <w:szCs w:val="12"/>
          <w:b w:val="1"/>
          <w:bCs w:val="1"/>
          <w:color w:val="auto"/>
        </w:rPr>
        <w:t>ILING IS A</w:t>
      </w:r>
      <w:r>
        <w:rPr>
          <w:rFonts w:ascii="Arial" w:cs="Arial" w:eastAsia="Arial" w:hAnsi="Arial"/>
          <w:sz w:val="19"/>
          <w:szCs w:val="19"/>
          <w:b w:val="1"/>
          <w:bCs w:val="1"/>
          <w:color w:val="auto"/>
        </w:rPr>
        <w:t>:</w:t>
      </w:r>
    </w:p>
    <w:p>
      <w:pPr>
        <w:spacing w:after="0" w:line="209" w:lineRule="exact"/>
        <w:rPr>
          <w:sz w:val="20"/>
          <w:szCs w:val="20"/>
          <w:color w:val="auto"/>
        </w:rPr>
      </w:pPr>
    </w:p>
    <w:p>
      <w:pPr>
        <w:ind w:left="1280" w:hanging="473"/>
        <w:spacing w:after="0" w:line="219" w:lineRule="exact"/>
        <w:tabs>
          <w:tab w:leader="none" w:pos="1280" w:val="left"/>
        </w:tabs>
        <w:numPr>
          <w:ilvl w:val="0"/>
          <w:numId w:val="1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Broker or dealer registered under Section 15 of the Act.</w:t>
      </w:r>
    </w:p>
    <w:p>
      <w:pPr>
        <w:spacing w:after="0" w:line="237" w:lineRule="exact"/>
        <w:rPr>
          <w:rFonts w:ascii="Arial" w:cs="Arial" w:eastAsia="Arial" w:hAnsi="Arial"/>
          <w:sz w:val="19"/>
          <w:szCs w:val="19"/>
          <w:color w:val="auto"/>
        </w:rPr>
      </w:pPr>
    </w:p>
    <w:p>
      <w:pPr>
        <w:ind w:left="1280" w:hanging="473"/>
        <w:spacing w:after="0" w:line="219" w:lineRule="exact"/>
        <w:tabs>
          <w:tab w:leader="none" w:pos="1280" w:val="left"/>
        </w:tabs>
        <w:numPr>
          <w:ilvl w:val="0"/>
          <w:numId w:val="1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Bank as defined in Section 3(a)(6) of the Act.</w:t>
      </w:r>
    </w:p>
    <w:p>
      <w:pPr>
        <w:spacing w:after="0" w:line="237" w:lineRule="exact"/>
        <w:rPr>
          <w:rFonts w:ascii="Arial" w:cs="Arial" w:eastAsia="Arial" w:hAnsi="Arial"/>
          <w:sz w:val="19"/>
          <w:szCs w:val="19"/>
          <w:color w:val="auto"/>
        </w:rPr>
      </w:pPr>
    </w:p>
    <w:p>
      <w:pPr>
        <w:ind w:left="1280" w:hanging="473"/>
        <w:spacing w:after="0" w:line="219" w:lineRule="exact"/>
        <w:tabs>
          <w:tab w:leader="none" w:pos="1280" w:val="left"/>
        </w:tabs>
        <w:numPr>
          <w:ilvl w:val="0"/>
          <w:numId w:val="1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Insurance company as defined in Section 3(a)(19) of the Act.</w:t>
      </w:r>
    </w:p>
    <w:p>
      <w:pPr>
        <w:spacing w:after="0" w:line="237" w:lineRule="exact"/>
        <w:rPr>
          <w:rFonts w:ascii="Arial" w:cs="Arial" w:eastAsia="Arial" w:hAnsi="Arial"/>
          <w:sz w:val="19"/>
          <w:szCs w:val="19"/>
          <w:color w:val="auto"/>
        </w:rPr>
      </w:pPr>
    </w:p>
    <w:p>
      <w:pPr>
        <w:ind w:left="1280" w:hanging="473"/>
        <w:spacing w:after="0" w:line="219" w:lineRule="exact"/>
        <w:tabs>
          <w:tab w:leader="none" w:pos="1280" w:val="left"/>
        </w:tabs>
        <w:numPr>
          <w:ilvl w:val="0"/>
          <w:numId w:val="1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Investment company registered under Section 8 of the Investment Company Act of 1940.</w:t>
      </w:r>
    </w:p>
    <w:p>
      <w:pPr>
        <w:spacing w:after="0" w:line="237" w:lineRule="exact"/>
        <w:rPr>
          <w:rFonts w:ascii="Arial" w:cs="Arial" w:eastAsia="Arial" w:hAnsi="Arial"/>
          <w:sz w:val="19"/>
          <w:szCs w:val="19"/>
          <w:color w:val="auto"/>
        </w:rPr>
      </w:pPr>
    </w:p>
    <w:p>
      <w:pPr>
        <w:ind w:left="1280" w:hanging="473"/>
        <w:spacing w:after="0" w:line="219" w:lineRule="exact"/>
        <w:tabs>
          <w:tab w:leader="none" w:pos="1280" w:val="left"/>
        </w:tabs>
        <w:numPr>
          <w:ilvl w:val="0"/>
          <w:numId w:val="1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An investment adviser in accordance with § 240.13d-1(b)(1)(ii)(E);</w:t>
      </w:r>
    </w:p>
    <w:p>
      <w:pPr>
        <w:spacing w:after="0" w:line="237" w:lineRule="exact"/>
        <w:rPr>
          <w:rFonts w:ascii="Arial" w:cs="Arial" w:eastAsia="Arial" w:hAnsi="Arial"/>
          <w:sz w:val="19"/>
          <w:szCs w:val="19"/>
          <w:color w:val="auto"/>
        </w:rPr>
      </w:pPr>
    </w:p>
    <w:p>
      <w:pPr>
        <w:ind w:left="1280" w:hanging="473"/>
        <w:spacing w:after="0" w:line="219" w:lineRule="exact"/>
        <w:tabs>
          <w:tab w:leader="none" w:pos="1280" w:val="left"/>
        </w:tabs>
        <w:numPr>
          <w:ilvl w:val="0"/>
          <w:numId w:val="1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An employee benefit plan or endowment fund in accordance with § 240.13d-1(b)(1)(ii)(F);</w:t>
      </w:r>
    </w:p>
    <w:p>
      <w:pPr>
        <w:spacing w:after="0" w:line="237" w:lineRule="exact"/>
        <w:rPr>
          <w:rFonts w:ascii="Arial" w:cs="Arial" w:eastAsia="Arial" w:hAnsi="Arial"/>
          <w:sz w:val="19"/>
          <w:szCs w:val="19"/>
          <w:color w:val="auto"/>
        </w:rPr>
      </w:pPr>
    </w:p>
    <w:p>
      <w:pPr>
        <w:ind w:left="1280" w:hanging="473"/>
        <w:spacing w:after="0" w:line="219" w:lineRule="exact"/>
        <w:tabs>
          <w:tab w:leader="none" w:pos="1280" w:val="left"/>
        </w:tabs>
        <w:numPr>
          <w:ilvl w:val="0"/>
          <w:numId w:val="1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parent holding company or control person in accordance with § 240.13d-1(b)(l)(ii)(G);</w:t>
      </w:r>
    </w:p>
    <w:p>
      <w:pPr>
        <w:spacing w:after="0" w:line="237" w:lineRule="exact"/>
        <w:rPr>
          <w:rFonts w:ascii="Arial" w:cs="Arial" w:eastAsia="Arial" w:hAnsi="Arial"/>
          <w:sz w:val="19"/>
          <w:szCs w:val="19"/>
          <w:color w:val="auto"/>
        </w:rPr>
      </w:pPr>
    </w:p>
    <w:p>
      <w:pPr>
        <w:ind w:left="1280" w:hanging="473"/>
        <w:spacing w:after="0" w:line="219" w:lineRule="exact"/>
        <w:tabs>
          <w:tab w:leader="none" w:pos="1280" w:val="left"/>
        </w:tabs>
        <w:numPr>
          <w:ilvl w:val="0"/>
          <w:numId w:val="1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savings association as defined in Section 3(b) of the Federal Deposit Insurance Act;</w:t>
      </w:r>
    </w:p>
    <w:p>
      <w:pPr>
        <w:spacing w:after="0" w:line="237" w:lineRule="exact"/>
        <w:rPr>
          <w:rFonts w:ascii="Arial" w:cs="Arial" w:eastAsia="Arial" w:hAnsi="Arial"/>
          <w:sz w:val="19"/>
          <w:szCs w:val="19"/>
          <w:color w:val="auto"/>
        </w:rPr>
      </w:pPr>
    </w:p>
    <w:p>
      <w:pPr>
        <w:ind w:left="1280" w:hanging="473"/>
        <w:spacing w:after="0" w:line="196" w:lineRule="exact"/>
        <w:tabs>
          <w:tab w:leader="none" w:pos="1280" w:val="left"/>
        </w:tabs>
        <w:numPr>
          <w:ilvl w:val="0"/>
          <w:numId w:val="12"/>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w:t>
      </w:r>
    </w:p>
    <w:p>
      <w:pPr>
        <w:spacing w:after="0" w:line="260" w:lineRule="exact"/>
        <w:rPr>
          <w:rFonts w:ascii="Arial" w:cs="Arial" w:eastAsia="Arial" w:hAnsi="Arial"/>
          <w:sz w:val="17"/>
          <w:szCs w:val="17"/>
          <w:color w:val="auto"/>
        </w:rPr>
      </w:pPr>
    </w:p>
    <w:p>
      <w:pPr>
        <w:ind w:left="1280" w:hanging="473"/>
        <w:spacing w:after="0" w:line="219" w:lineRule="exact"/>
        <w:tabs>
          <w:tab w:leader="none" w:pos="1280" w:val="left"/>
        </w:tabs>
        <w:numPr>
          <w:ilvl w:val="0"/>
          <w:numId w:val="1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non-U.S. institution in accordance with § 240.13d-1(b)(1)(ii)(J);</w:t>
      </w:r>
    </w:p>
    <w:p>
      <w:pPr>
        <w:spacing w:after="0" w:line="237" w:lineRule="exact"/>
        <w:rPr>
          <w:rFonts w:ascii="Arial" w:cs="Arial" w:eastAsia="Arial" w:hAnsi="Arial"/>
          <w:sz w:val="19"/>
          <w:szCs w:val="19"/>
          <w:color w:val="auto"/>
        </w:rPr>
      </w:pPr>
    </w:p>
    <w:p>
      <w:pPr>
        <w:ind w:left="1280" w:hanging="473"/>
        <w:spacing w:after="0" w:line="219" w:lineRule="exact"/>
        <w:tabs>
          <w:tab w:leader="none" w:pos="1280" w:val="left"/>
        </w:tabs>
        <w:numPr>
          <w:ilvl w:val="0"/>
          <w:numId w:val="1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Group, in accordance with § 240.13d-1(b)(l)(ii)(K).</w:t>
      </w:r>
    </w:p>
    <w:p>
      <w:pPr>
        <w:spacing w:after="0" w:line="27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If filing as a non-U.S. institution in accordance with § 240.13d-1(b)(1(ii)(j), please specify the type of institution: ________________</w:t>
      </w:r>
    </w:p>
    <w:p>
      <w:pPr>
        <w:spacing w:after="0" w:line="238" w:lineRule="exact"/>
        <w:rPr>
          <w:sz w:val="20"/>
          <w:szCs w:val="20"/>
          <w:color w:val="auto"/>
        </w:rPr>
      </w:pPr>
    </w:p>
    <w:p>
      <w:pPr>
        <w:ind w:left="680"/>
        <w:spacing w:after="0"/>
        <w:rPr>
          <w:sz w:val="20"/>
          <w:szCs w:val="20"/>
          <w:color w:val="auto"/>
        </w:rPr>
      </w:pPr>
      <w:r>
        <w:rPr>
          <w:rFonts w:ascii="Arial" w:cs="Arial" w:eastAsia="Arial" w:hAnsi="Arial"/>
          <w:sz w:val="19"/>
          <w:szCs w:val="19"/>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62508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ectPr>
          <w:pgSz w:w="12240" w:h="15840" w:orient="portrait"/>
          <w:cols w:equalWidth="0" w:num="1">
            <w:col w:w="11920"/>
          </w:cols>
          <w:pgMar w:left="120" w:top="692" w:right="200" w:bottom="1440" w:gutter="0" w:footer="0" w:header="0"/>
        </w:sectPr>
      </w:pPr>
    </w:p>
    <w:bookmarkStart w:id="3" w:name="page4"/>
    <w:bookmarkEnd w:id="3"/>
    <w:p>
      <w:pPr>
        <w:spacing w:after="0"/>
        <w:tabs>
          <w:tab w:leader="none" w:pos="78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38" w:lineRule="exact"/>
        <w:rPr>
          <w:sz w:val="20"/>
          <w:szCs w:val="20"/>
          <w:color w:val="auto"/>
        </w:rPr>
      </w:pPr>
    </w:p>
    <w:p>
      <w:pPr>
        <w:ind w:left="1320" w:hanging="556"/>
        <w:spacing w:after="0"/>
        <w:tabs>
          <w:tab w:leader="none" w:pos="132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9"/>
          <w:szCs w:val="19"/>
          <w:b w:val="1"/>
          <w:bCs w:val="1"/>
          <w:color w:val="auto"/>
        </w:rPr>
        <w:t>:</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shares of Common Stock are held of record by Vivo Capital Fund VIII, L.P. and Vivo Capital Surplus Fund VIII, L.P., as follows:</w:t>
      </w:r>
    </w:p>
    <w:p>
      <w:pPr>
        <w:spacing w:after="0" w:line="249" w:lineRule="exact"/>
        <w:rPr>
          <w:sz w:val="20"/>
          <w:szCs w:val="20"/>
          <w:color w:val="auto"/>
        </w:rPr>
      </w:pPr>
    </w:p>
    <w:p>
      <w:pPr>
        <w:ind w:left="1960" w:hanging="340"/>
        <w:spacing w:after="0"/>
        <w:tabs>
          <w:tab w:leader="none" w:pos="19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Vivo Capital Fund VIII, L.P.: 479,800 shares</w:t>
      </w:r>
    </w:p>
    <w:p>
      <w:pPr>
        <w:spacing w:after="0" w:line="237" w:lineRule="exact"/>
        <w:rPr>
          <w:rFonts w:ascii="Arial" w:cs="Arial" w:eastAsia="Arial" w:hAnsi="Arial"/>
          <w:sz w:val="19"/>
          <w:szCs w:val="19"/>
          <w:color w:val="auto"/>
        </w:rPr>
      </w:pPr>
    </w:p>
    <w:p>
      <w:pPr>
        <w:ind w:left="1960" w:hanging="340"/>
        <w:spacing w:after="0"/>
        <w:tabs>
          <w:tab w:leader="none" w:pos="19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Vivo Capital Surplus Fund VIII, L.P.: 66,254 shares</w:t>
      </w:r>
    </w:p>
    <w:p>
      <w:pPr>
        <w:spacing w:after="0" w:line="238" w:lineRule="exact"/>
        <w:rPr>
          <w:sz w:val="20"/>
          <w:szCs w:val="20"/>
          <w:color w:val="auto"/>
        </w:rPr>
      </w:pPr>
    </w:p>
    <w:p>
      <w:pPr>
        <w:ind w:right="20" w:firstLine="1284"/>
        <w:spacing w:after="0" w:line="263" w:lineRule="auto"/>
        <w:rPr>
          <w:sz w:val="20"/>
          <w:szCs w:val="20"/>
          <w:color w:val="auto"/>
        </w:rPr>
      </w:pPr>
      <w:r>
        <w:rPr>
          <w:rFonts w:ascii="Arial" w:cs="Arial" w:eastAsia="Arial" w:hAnsi="Arial"/>
          <w:sz w:val="19"/>
          <w:szCs w:val="19"/>
          <w:color w:val="auto"/>
        </w:rPr>
        <w:t>Vivo Capital VIII, LLC is the general partner of both Vivo Capital Fund VIII, L.P. and Vivo Capital Surplus Fund VIII, L.P. The voting members of Vivo Capital VIII, LLC are Frank Kung, Albert Cha, Edgar Engleman, Chen Yu and Shan Fu, none of whom has individual voting or investment power with respect to these shares and each of whom disclaims beneficial ownership of such shares.</w:t>
      </w:r>
    </w:p>
    <w:p>
      <w:pPr>
        <w:spacing w:after="0" w:line="188" w:lineRule="exact"/>
        <w:rPr>
          <w:sz w:val="20"/>
          <w:szCs w:val="20"/>
          <w:color w:val="auto"/>
        </w:rPr>
      </w:pPr>
    </w:p>
    <w:p>
      <w:pPr>
        <w:ind w:left="1280" w:hanging="473"/>
        <w:spacing w:after="0"/>
        <w:tabs>
          <w:tab w:leader="none" w:pos="128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P</w:t>
      </w:r>
      <w:r>
        <w:rPr>
          <w:rFonts w:ascii="Arial" w:cs="Arial" w:eastAsia="Arial" w:hAnsi="Arial"/>
          <w:sz w:val="12"/>
          <w:szCs w:val="12"/>
          <w:b w:val="1"/>
          <w:bCs w:val="1"/>
          <w:color w:val="auto"/>
        </w:rPr>
        <w:t>ERCENT OF CLASS</w:t>
      </w:r>
      <w:r>
        <w:rPr>
          <w:rFonts w:ascii="Arial" w:cs="Arial" w:eastAsia="Arial" w:hAnsi="Arial"/>
          <w:sz w:val="19"/>
          <w:szCs w:val="19"/>
          <w:b w:val="1"/>
          <w:bCs w:val="1"/>
          <w:color w:val="auto"/>
        </w:rPr>
        <w:t>:</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1.3%</w:t>
      </w:r>
    </w:p>
    <w:p>
      <w:pPr>
        <w:spacing w:after="0" w:line="232" w:lineRule="exact"/>
        <w:rPr>
          <w:sz w:val="20"/>
          <w:szCs w:val="20"/>
          <w:color w:val="auto"/>
        </w:rPr>
      </w:pPr>
    </w:p>
    <w:p>
      <w:pPr>
        <w:ind w:left="1280" w:hanging="473"/>
        <w:spacing w:after="0"/>
        <w:tabs>
          <w:tab w:leader="none" w:pos="128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9"/>
          <w:szCs w:val="19"/>
          <w:b w:val="1"/>
          <w:bCs w:val="1"/>
          <w:color w:val="auto"/>
        </w:rPr>
        <w:t>:</w:t>
      </w:r>
    </w:p>
    <w:p>
      <w:pPr>
        <w:spacing w:after="0" w:line="243" w:lineRule="exact"/>
        <w:rPr>
          <w:rFonts w:ascii="Arial" w:cs="Arial" w:eastAsia="Arial" w:hAnsi="Arial"/>
          <w:sz w:val="19"/>
          <w:szCs w:val="19"/>
          <w:b w:val="1"/>
          <w:bCs w:val="1"/>
          <w:color w:val="auto"/>
        </w:rPr>
      </w:pPr>
    </w:p>
    <w:p>
      <w:pPr>
        <w:ind w:left="1700" w:hanging="422"/>
        <w:spacing w:after="0"/>
        <w:tabs>
          <w:tab w:leader="none" w:pos="1700" w:val="left"/>
        </w:tabs>
        <w:numPr>
          <w:ilvl w:val="1"/>
          <w:numId w:val="16"/>
        </w:numPr>
        <w:rPr>
          <w:rFonts w:ascii="Arial" w:cs="Arial" w:eastAsia="Arial" w:hAnsi="Arial"/>
          <w:sz w:val="19"/>
          <w:szCs w:val="19"/>
          <w:color w:val="auto"/>
        </w:rPr>
      </w:pPr>
      <w:r>
        <w:rPr>
          <w:rFonts w:ascii="Arial" w:cs="Arial" w:eastAsia="Arial" w:hAnsi="Arial"/>
          <w:sz w:val="19"/>
          <w:szCs w:val="19"/>
          <w:color w:val="auto"/>
        </w:rPr>
        <w:t>Sole power to vote or to direct the vote: 546,054</w:t>
      </w:r>
    </w:p>
    <w:p>
      <w:pPr>
        <w:spacing w:after="0" w:line="237" w:lineRule="exact"/>
        <w:rPr>
          <w:rFonts w:ascii="Arial" w:cs="Arial" w:eastAsia="Arial" w:hAnsi="Arial"/>
          <w:sz w:val="19"/>
          <w:szCs w:val="19"/>
          <w:color w:val="auto"/>
        </w:rPr>
      </w:pPr>
    </w:p>
    <w:p>
      <w:pPr>
        <w:ind w:left="1700" w:hanging="422"/>
        <w:spacing w:after="0"/>
        <w:tabs>
          <w:tab w:leader="none" w:pos="1700" w:val="left"/>
        </w:tabs>
        <w:numPr>
          <w:ilvl w:val="1"/>
          <w:numId w:val="16"/>
        </w:numPr>
        <w:rPr>
          <w:rFonts w:ascii="Arial" w:cs="Arial" w:eastAsia="Arial" w:hAnsi="Arial"/>
          <w:sz w:val="19"/>
          <w:szCs w:val="19"/>
          <w:color w:val="auto"/>
        </w:rPr>
      </w:pPr>
      <w:r>
        <w:rPr>
          <w:rFonts w:ascii="Arial" w:cs="Arial" w:eastAsia="Arial" w:hAnsi="Arial"/>
          <w:sz w:val="19"/>
          <w:szCs w:val="19"/>
          <w:color w:val="auto"/>
        </w:rPr>
        <w:t>Shared power to vote or to direct the vote: 0</w:t>
      </w:r>
    </w:p>
    <w:p>
      <w:pPr>
        <w:spacing w:after="0" w:line="237" w:lineRule="exact"/>
        <w:rPr>
          <w:rFonts w:ascii="Arial" w:cs="Arial" w:eastAsia="Arial" w:hAnsi="Arial"/>
          <w:sz w:val="19"/>
          <w:szCs w:val="19"/>
          <w:color w:val="auto"/>
        </w:rPr>
      </w:pPr>
    </w:p>
    <w:p>
      <w:pPr>
        <w:ind w:left="1700" w:hanging="422"/>
        <w:spacing w:after="0"/>
        <w:tabs>
          <w:tab w:leader="none" w:pos="1700" w:val="left"/>
        </w:tabs>
        <w:numPr>
          <w:ilvl w:val="1"/>
          <w:numId w:val="16"/>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546,054</w:t>
      </w:r>
    </w:p>
    <w:p>
      <w:pPr>
        <w:spacing w:after="0" w:line="237" w:lineRule="exact"/>
        <w:rPr>
          <w:rFonts w:ascii="Arial" w:cs="Arial" w:eastAsia="Arial" w:hAnsi="Arial"/>
          <w:sz w:val="19"/>
          <w:szCs w:val="19"/>
          <w:color w:val="auto"/>
        </w:rPr>
      </w:pPr>
    </w:p>
    <w:p>
      <w:pPr>
        <w:ind w:left="1700" w:hanging="422"/>
        <w:spacing w:after="0"/>
        <w:tabs>
          <w:tab w:leader="none" w:pos="1700" w:val="left"/>
        </w:tabs>
        <w:numPr>
          <w:ilvl w:val="1"/>
          <w:numId w:val="16"/>
        </w:numPr>
        <w:rPr>
          <w:rFonts w:ascii="Arial" w:cs="Arial" w:eastAsia="Arial" w:hAnsi="Arial"/>
          <w:sz w:val="19"/>
          <w:szCs w:val="19"/>
          <w:color w:val="auto"/>
        </w:rPr>
      </w:pPr>
      <w:r>
        <w:rPr>
          <w:rFonts w:ascii="Arial" w:cs="Arial" w:eastAsia="Arial" w:hAnsi="Arial"/>
          <w:sz w:val="19"/>
          <w:szCs w:val="19"/>
          <w:color w:val="auto"/>
        </w:rPr>
        <w:t>Shared power to dispose of or to direct the disposition of: 0</w:t>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5.</w:t>
        <w:tab/>
        <w:t>O</w:t>
      </w:r>
      <w:r>
        <w:rPr>
          <w:rFonts w:ascii="Arial" w:cs="Arial" w:eastAsia="Arial" w:hAnsi="Arial"/>
          <w:sz w:val="12"/>
          <w:szCs w:val="12"/>
          <w:b w:val="1"/>
          <w:bCs w:val="1"/>
          <w:color w:val="auto"/>
        </w:rPr>
        <w:t>WNERSHIP OF</w:t>
      </w:r>
      <w:r>
        <w:rPr>
          <w:rFonts w:ascii="Arial" w:cs="Arial" w:eastAsia="Arial" w:hAnsi="Arial"/>
          <w:sz w:val="19"/>
          <w:szCs w:val="19"/>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ERCENT OR</w:t>
      </w:r>
      <w:r>
        <w:rPr>
          <w:rFonts w:ascii="Arial" w:cs="Arial" w:eastAsia="Arial" w:hAnsi="Arial"/>
          <w:sz w:val="19"/>
          <w:szCs w:val="19"/>
          <w:b w:val="1"/>
          <w:bCs w:val="1"/>
          <w:color w:val="auto"/>
        </w:rPr>
        <w:t xml:space="preserve"> L</w:t>
      </w:r>
      <w:r>
        <w:rPr>
          <w:rFonts w:ascii="Arial" w:cs="Arial" w:eastAsia="Arial" w:hAnsi="Arial"/>
          <w:sz w:val="12"/>
          <w:szCs w:val="12"/>
          <w:b w:val="1"/>
          <w:bCs w:val="1"/>
          <w:color w:val="auto"/>
        </w:rPr>
        <w:t>ESS OF A</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LASS</w:t>
      </w:r>
      <w:r>
        <w:rPr>
          <w:rFonts w:ascii="Arial" w:cs="Arial" w:eastAsia="Arial" w:hAnsi="Arial"/>
          <w:sz w:val="19"/>
          <w:szCs w:val="19"/>
          <w:b w:val="1"/>
          <w:bCs w:val="1"/>
          <w:color w:val="auto"/>
        </w:rPr>
        <w:t>.</w:t>
      </w:r>
    </w:p>
    <w:p>
      <w:pPr>
        <w:spacing w:after="0" w:line="24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6.</w:t>
        <w:tab/>
        <w:t>O</w:t>
      </w:r>
      <w:r>
        <w:rPr>
          <w:rFonts w:ascii="Arial" w:cs="Arial" w:eastAsia="Arial" w:hAnsi="Arial"/>
          <w:sz w:val="12"/>
          <w:szCs w:val="12"/>
          <w:b w:val="1"/>
          <w:bCs w:val="1"/>
          <w:color w:val="auto"/>
        </w:rPr>
        <w:t>WNERSHIP OF</w:t>
      </w:r>
      <w:r>
        <w:rPr>
          <w:rFonts w:ascii="Arial" w:cs="Arial" w:eastAsia="Arial" w:hAnsi="Arial"/>
          <w:sz w:val="19"/>
          <w:szCs w:val="19"/>
          <w:b w:val="1"/>
          <w:bCs w:val="1"/>
          <w:color w:val="auto"/>
        </w:rPr>
        <w:t xml:space="preserve"> M</w:t>
      </w:r>
      <w:r>
        <w:rPr>
          <w:rFonts w:ascii="Arial" w:cs="Arial" w:eastAsia="Arial" w:hAnsi="Arial"/>
          <w:sz w:val="12"/>
          <w:szCs w:val="12"/>
          <w:b w:val="1"/>
          <w:bCs w:val="1"/>
          <w:color w:val="auto"/>
        </w:rPr>
        <w:t>ORE THAN</w:t>
      </w:r>
      <w:r>
        <w:rPr>
          <w:rFonts w:ascii="Arial" w:cs="Arial" w:eastAsia="Arial" w:hAnsi="Arial"/>
          <w:sz w:val="19"/>
          <w:szCs w:val="19"/>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ERCENT ON</w:t>
      </w:r>
      <w:r>
        <w:rPr>
          <w:rFonts w:ascii="Arial" w:cs="Arial" w:eastAsia="Arial" w:hAnsi="Arial"/>
          <w:sz w:val="19"/>
          <w:szCs w:val="19"/>
          <w:b w:val="1"/>
          <w:bCs w:val="1"/>
          <w:color w:val="auto"/>
        </w:rPr>
        <w:t xml:space="preserve"> B</w:t>
      </w:r>
      <w:r>
        <w:rPr>
          <w:rFonts w:ascii="Arial" w:cs="Arial" w:eastAsia="Arial" w:hAnsi="Arial"/>
          <w:sz w:val="12"/>
          <w:szCs w:val="12"/>
          <w:b w:val="1"/>
          <w:bCs w:val="1"/>
          <w:color w:val="auto"/>
        </w:rPr>
        <w:t>EHALF OF</w:t>
      </w:r>
      <w:r>
        <w:rPr>
          <w:rFonts w:ascii="Arial" w:cs="Arial" w:eastAsia="Arial" w:hAnsi="Arial"/>
          <w:sz w:val="19"/>
          <w:szCs w:val="19"/>
          <w:b w:val="1"/>
          <w:bCs w:val="1"/>
          <w:color w:val="auto"/>
        </w:rPr>
        <w:t xml:space="preserve"> A</w:t>
      </w:r>
      <w:r>
        <w:rPr>
          <w:rFonts w:ascii="Arial" w:cs="Arial" w:eastAsia="Arial" w:hAnsi="Arial"/>
          <w:sz w:val="12"/>
          <w:szCs w:val="12"/>
          <w:b w:val="1"/>
          <w:bCs w:val="1"/>
          <w:color w:val="auto"/>
        </w:rPr>
        <w:t>NOTHER</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9"/>
          <w:szCs w:val="19"/>
          <w:b w:val="1"/>
          <w:bCs w:val="1"/>
          <w:color w:val="auto"/>
        </w:rPr>
        <w:t>.</w:t>
      </w:r>
    </w:p>
    <w:p>
      <w:pPr>
        <w:spacing w:after="0" w:line="24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ind w:left="840" w:right="1240" w:hanging="855"/>
        <w:spacing w:after="0" w:line="282" w:lineRule="auto"/>
        <w:tabs>
          <w:tab w:leader="none" w:pos="820" w:val="left"/>
        </w:tabs>
        <w:rPr>
          <w:sz w:val="20"/>
          <w:szCs w:val="20"/>
          <w:color w:val="auto"/>
        </w:rPr>
      </w:pPr>
      <w:r>
        <w:rPr>
          <w:rFonts w:ascii="Arial" w:cs="Arial" w:eastAsia="Arial" w:hAnsi="Arial"/>
          <w:sz w:val="19"/>
          <w:szCs w:val="19"/>
          <w:b w:val="1"/>
          <w:bCs w:val="1"/>
          <w:color w:val="auto"/>
        </w:rPr>
        <w:t>Item 7.</w:t>
        <w:tab/>
        <w:t>I</w:t>
      </w:r>
      <w:r>
        <w:rPr>
          <w:rFonts w:ascii="Arial" w:cs="Arial" w:eastAsia="Arial" w:hAnsi="Arial"/>
          <w:sz w:val="12"/>
          <w:szCs w:val="12"/>
          <w:b w:val="1"/>
          <w:bCs w:val="1"/>
          <w:color w:val="auto"/>
        </w:rPr>
        <w:t>DENTIFICATION AND</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LASSIFICATION OF THE</w:t>
      </w:r>
      <w:r>
        <w:rPr>
          <w:rFonts w:ascii="Arial" w:cs="Arial" w:eastAsia="Arial" w:hAnsi="Arial"/>
          <w:sz w:val="19"/>
          <w:szCs w:val="19"/>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9"/>
          <w:szCs w:val="19"/>
          <w:b w:val="1"/>
          <w:bCs w:val="1"/>
          <w:color w:val="auto"/>
        </w:rPr>
        <w:t xml:space="preserve"> W</w:t>
      </w:r>
      <w:r>
        <w:rPr>
          <w:rFonts w:ascii="Arial" w:cs="Arial" w:eastAsia="Arial" w:hAnsi="Arial"/>
          <w:sz w:val="12"/>
          <w:szCs w:val="12"/>
          <w:b w:val="1"/>
          <w:bCs w:val="1"/>
          <w:color w:val="auto"/>
        </w:rPr>
        <w:t>HICH</w:t>
      </w:r>
      <w:r>
        <w:rPr>
          <w:rFonts w:ascii="Arial" w:cs="Arial" w:eastAsia="Arial" w:hAnsi="Arial"/>
          <w:sz w:val="19"/>
          <w:szCs w:val="19"/>
          <w:b w:val="1"/>
          <w:bCs w:val="1"/>
          <w:color w:val="auto"/>
        </w:rPr>
        <w:t xml:space="preserve"> A</w:t>
      </w:r>
      <w:r>
        <w:rPr>
          <w:rFonts w:ascii="Arial" w:cs="Arial" w:eastAsia="Arial" w:hAnsi="Arial"/>
          <w:sz w:val="12"/>
          <w:szCs w:val="12"/>
          <w:b w:val="1"/>
          <w:bCs w:val="1"/>
          <w:color w:val="auto"/>
        </w:rPr>
        <w:t>CQUIRED THE</w:t>
      </w:r>
      <w:r>
        <w:rPr>
          <w:rFonts w:ascii="Arial" w:cs="Arial" w:eastAsia="Arial" w:hAnsi="Arial"/>
          <w:sz w:val="19"/>
          <w:szCs w:val="19"/>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9"/>
          <w:szCs w:val="19"/>
          <w:b w:val="1"/>
          <w:bCs w:val="1"/>
          <w:color w:val="auto"/>
        </w:rPr>
        <w:t xml:space="preserve"> B</w:t>
      </w:r>
      <w:r>
        <w:rPr>
          <w:rFonts w:ascii="Arial" w:cs="Arial" w:eastAsia="Arial" w:hAnsi="Arial"/>
          <w:sz w:val="12"/>
          <w:szCs w:val="12"/>
          <w:b w:val="1"/>
          <w:bCs w:val="1"/>
          <w:color w:val="auto"/>
        </w:rPr>
        <w:t>EING</w:t>
      </w:r>
      <w:r>
        <w:rPr>
          <w:rFonts w:ascii="Arial" w:cs="Arial" w:eastAsia="Arial" w:hAnsi="Arial"/>
          <w:sz w:val="19"/>
          <w:szCs w:val="19"/>
          <w:b w:val="1"/>
          <w:bCs w:val="1"/>
          <w:color w:val="auto"/>
        </w:rPr>
        <w:t xml:space="preserve"> R</w:t>
      </w:r>
      <w:r>
        <w:rPr>
          <w:rFonts w:ascii="Arial" w:cs="Arial" w:eastAsia="Arial" w:hAnsi="Arial"/>
          <w:sz w:val="12"/>
          <w:szCs w:val="12"/>
          <w:b w:val="1"/>
          <w:bCs w:val="1"/>
          <w:color w:val="auto"/>
        </w:rPr>
        <w:t>EPORTED ON BY THE</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ARENT</w:t>
      </w:r>
      <w:r>
        <w:rPr>
          <w:rFonts w:ascii="Arial" w:cs="Arial" w:eastAsia="Arial" w:hAnsi="Arial"/>
          <w:sz w:val="19"/>
          <w:szCs w:val="19"/>
          <w:b w:val="1"/>
          <w:bCs w:val="1"/>
          <w:color w:val="auto"/>
        </w:rPr>
        <w:t xml:space="preserve"> H</w:t>
      </w:r>
      <w:r>
        <w:rPr>
          <w:rFonts w:ascii="Arial" w:cs="Arial" w:eastAsia="Arial" w:hAnsi="Arial"/>
          <w:sz w:val="12"/>
          <w:szCs w:val="12"/>
          <w:b w:val="1"/>
          <w:bCs w:val="1"/>
          <w:color w:val="auto"/>
        </w:rPr>
        <w:t>OLDING</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OMPANY OR</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9"/>
          <w:szCs w:val="19"/>
          <w:b w:val="1"/>
          <w:bCs w:val="1"/>
          <w:color w:val="auto"/>
        </w:rPr>
        <w:t>.</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8.</w:t>
        <w:tab/>
        <w:t>I</w:t>
      </w:r>
      <w:r>
        <w:rPr>
          <w:rFonts w:ascii="Arial" w:cs="Arial" w:eastAsia="Arial" w:hAnsi="Arial"/>
          <w:sz w:val="12"/>
          <w:szCs w:val="12"/>
          <w:b w:val="1"/>
          <w:bCs w:val="1"/>
          <w:color w:val="auto"/>
        </w:rPr>
        <w:t>DENTIFICATION AND</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LASSIFICATION OF</w:t>
      </w:r>
      <w:r>
        <w:rPr>
          <w:rFonts w:ascii="Arial" w:cs="Arial" w:eastAsia="Arial" w:hAnsi="Arial"/>
          <w:sz w:val="19"/>
          <w:szCs w:val="19"/>
          <w:b w:val="1"/>
          <w:bCs w:val="1"/>
          <w:color w:val="auto"/>
        </w:rPr>
        <w:t xml:space="preserve"> M</w:t>
      </w:r>
      <w:r>
        <w:rPr>
          <w:rFonts w:ascii="Arial" w:cs="Arial" w:eastAsia="Arial" w:hAnsi="Arial"/>
          <w:sz w:val="12"/>
          <w:szCs w:val="12"/>
          <w:b w:val="1"/>
          <w:bCs w:val="1"/>
          <w:color w:val="auto"/>
        </w:rPr>
        <w:t>EMBERS OF THE</w:t>
      </w:r>
      <w:r>
        <w:rPr>
          <w:rFonts w:ascii="Arial" w:cs="Arial" w:eastAsia="Arial" w:hAnsi="Arial"/>
          <w:sz w:val="19"/>
          <w:szCs w:val="19"/>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9"/>
          <w:szCs w:val="19"/>
          <w:b w:val="1"/>
          <w:bCs w:val="1"/>
          <w:color w:val="auto"/>
        </w:rPr>
        <w:t>.</w:t>
      </w:r>
    </w:p>
    <w:p>
      <w:pPr>
        <w:spacing w:after="0" w:line="24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9.</w:t>
        <w:tab/>
        <w:t>N</w:t>
      </w:r>
      <w:r>
        <w:rPr>
          <w:rFonts w:ascii="Arial" w:cs="Arial" w:eastAsia="Arial" w:hAnsi="Arial"/>
          <w:sz w:val="12"/>
          <w:szCs w:val="12"/>
          <w:b w:val="1"/>
          <w:bCs w:val="1"/>
          <w:color w:val="auto"/>
        </w:rPr>
        <w:t>OTICE OF</w:t>
      </w:r>
      <w:r>
        <w:rPr>
          <w:rFonts w:ascii="Arial" w:cs="Arial" w:eastAsia="Arial" w:hAnsi="Arial"/>
          <w:sz w:val="19"/>
          <w:szCs w:val="19"/>
          <w:b w:val="1"/>
          <w:bCs w:val="1"/>
          <w:color w:val="auto"/>
        </w:rPr>
        <w:t xml:space="preserve"> D</w:t>
      </w:r>
      <w:r>
        <w:rPr>
          <w:rFonts w:ascii="Arial" w:cs="Arial" w:eastAsia="Arial" w:hAnsi="Arial"/>
          <w:sz w:val="12"/>
          <w:szCs w:val="12"/>
          <w:b w:val="1"/>
          <w:bCs w:val="1"/>
          <w:color w:val="auto"/>
        </w:rPr>
        <w:t>ISSOLUTION OF</w:t>
      </w:r>
      <w:r>
        <w:rPr>
          <w:rFonts w:ascii="Arial" w:cs="Arial" w:eastAsia="Arial" w:hAnsi="Arial"/>
          <w:sz w:val="19"/>
          <w:szCs w:val="19"/>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9"/>
          <w:szCs w:val="19"/>
          <w:b w:val="1"/>
          <w:bCs w:val="1"/>
          <w:color w:val="auto"/>
        </w:rPr>
        <w:t>.</w:t>
      </w:r>
    </w:p>
    <w:p>
      <w:pPr>
        <w:spacing w:after="0" w:line="24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b w:val="1"/>
          <w:bCs w:val="1"/>
          <w:color w:val="auto"/>
        </w:rPr>
        <w:t>Item 10.</w:t>
        <w:tab/>
        <w:t>C</w:t>
      </w:r>
      <w:r>
        <w:rPr>
          <w:rFonts w:ascii="Arial" w:cs="Arial" w:eastAsia="Arial" w:hAnsi="Arial"/>
          <w:sz w:val="12"/>
          <w:szCs w:val="12"/>
          <w:b w:val="1"/>
          <w:bCs w:val="1"/>
          <w:color w:val="auto"/>
        </w:rPr>
        <w:t>ERTIFICATIONS</w:t>
      </w:r>
      <w:r>
        <w:rPr>
          <w:rFonts w:ascii="Arial" w:cs="Arial" w:eastAsia="Arial" w:hAnsi="Arial"/>
          <w:sz w:val="19"/>
          <w:szCs w:val="19"/>
          <w:b w:val="1"/>
          <w:bCs w:val="1"/>
          <w:color w:val="auto"/>
        </w:rPr>
        <w:t>.</w:t>
      </w:r>
    </w:p>
    <w:p>
      <w:pPr>
        <w:spacing w:after="0" w:line="244" w:lineRule="exact"/>
        <w:rPr>
          <w:sz w:val="20"/>
          <w:szCs w:val="20"/>
          <w:color w:val="auto"/>
        </w:rPr>
      </w:pPr>
    </w:p>
    <w:p>
      <w:pPr>
        <w:ind w:firstLine="685"/>
        <w:spacing w:after="0" w:line="308"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328295</wp:posOffset>
            </wp:positionV>
            <wp:extent cx="762508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ectPr>
          <w:pgSz w:w="12240" w:h="15840" w:orient="portrait"/>
          <w:cols w:equalWidth="0" w:num="1">
            <w:col w:w="11980"/>
          </w:cols>
          <w:pgMar w:left="120" w:top="692" w:right="140" w:bottom="1440" w:gutter="0" w:footer="0" w:header="0"/>
        </w:sectPr>
      </w:pPr>
    </w:p>
    <w:bookmarkStart w:id="4" w:name="page5"/>
    <w:bookmarkEnd w:id="4"/>
    <w:p>
      <w:pPr>
        <w:jc w:val="center"/>
        <w:ind w:left="160"/>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correct.</w:t>
      </w:r>
    </w:p>
    <w:p>
      <w:pPr>
        <w:spacing w:after="0" w:line="219"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Vivo Capital VIII, LLC</w:t>
      </w:r>
    </w:p>
    <w:p>
      <w:pPr>
        <w:spacing w:after="0" w:line="244"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15240</wp:posOffset>
            </wp:positionV>
            <wp:extent cx="30429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4"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(Date)</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15240</wp:posOffset>
            </wp:positionV>
            <wp:extent cx="30429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4"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(Signature)</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15240</wp:posOffset>
            </wp:positionV>
            <wp:extent cx="30429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4"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625080"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sectPr>
      <w:pgSz w:w="12240" w:h="15840" w:orient="portrait"/>
      <w:cols w:equalWidth="0" w:num="1">
        <w:col w:w="11980"/>
      </w:cols>
      <w:pgMar w:left="120" w:top="692" w:right="1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2"/>
      <w:numFmt w:val="bullet"/>
      <w:start w:val="1"/>
    </w:lvl>
    <w:lvl w:ilvl="1">
      <w:lvlJc w:val="left"/>
      <w:lvlText w:val="(%2)"/>
      <w:numFmt w:val="lowerLetter"/>
      <w:start w:val="2"/>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1)"/>
      <w:numFmt w:val="lowerLetter"/>
      <w:start w:val="2"/>
    </w:lvl>
  </w:abstractNum>
  <w:abstractNum w:abstractNumId="8">
    <w:nsid w:val="140E0F76"/>
    <w:multiLevelType w:val="hybridMultilevel"/>
    <w:lvl w:ilvl="0">
      <w:lvlJc w:val="left"/>
      <w:lvlText w:val="(%1)"/>
      <w:numFmt w:val="lowerLetter"/>
      <w:start w:val="3"/>
    </w:lvl>
  </w:abstractNum>
  <w:abstractNum w:abstractNumId="9">
    <w:nsid w:val="3352255A"/>
    <w:multiLevelType w:val="hybridMultilevel"/>
    <w:lvl w:ilvl="0">
      <w:lvlJc w:val="left"/>
      <w:lvlText w:val="(%1)"/>
      <w:numFmt w:val="lowerLetter"/>
      <w:start w:val="4"/>
    </w:lvl>
  </w:abstractNum>
  <w:abstractNum w:abstractNumId="10">
    <w:nsid w:val="109CF92E"/>
    <w:multiLevelType w:val="hybridMultilevel"/>
    <w:lvl w:ilvl="0">
      <w:lvlJc w:val="left"/>
      <w:lvlText w:val="(%1)"/>
      <w:numFmt w:val="lowerLetter"/>
      <w:start w:val="5"/>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2019-11-24T18:27:57Z</dcterms:created>
  <dcterms:modified xsi:type="dcterms:W3CDTF">2019-11-24T18:27:57Z</dcterms:modified>
</cp:coreProperties>
</file>