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31, 2020</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28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252"/>
        </w:trPr>
        <w:tc>
          <w:tcPr>
            <w:tcW w:w="28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8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48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70"/>
        </w:trPr>
        <w:tc>
          <w:tcPr>
            <w:tcW w:w="2800" w:type="dxa"/>
            <w:vAlign w:val="bottom"/>
          </w:tcPr>
          <w:p>
            <w:pPr>
              <w:spacing w:after="0"/>
              <w:rPr>
                <w:sz w:val="24"/>
                <w:szCs w:val="24"/>
                <w:color w:val="auto"/>
              </w:rPr>
            </w:pPr>
          </w:p>
        </w:tc>
        <w:tc>
          <w:tcPr>
            <w:tcW w:w="48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4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800" w:type="dxa"/>
            <w:vAlign w:val="bottom"/>
          </w:tcPr>
          <w:p>
            <w:pPr>
              <w:spacing w:after="0"/>
              <w:rPr>
                <w:sz w:val="24"/>
                <w:szCs w:val="24"/>
                <w:color w:val="auto"/>
              </w:rPr>
            </w:pPr>
          </w:p>
        </w:tc>
        <w:tc>
          <w:tcPr>
            <w:tcW w:w="48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4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50" w:type="dxa"/>
        <w:tblCellMar>
          <w:top w:w="0" w:type="dxa"/>
          <w:left w:w="0" w:type="dxa"/>
          <w:bottom w:w="0" w:type="dxa"/>
          <w:right w:w="0" w:type="dxa"/>
        </w:tblCellMar>
      </w:tblPr>
      <w:tr>
        <w:trPr>
          <w:trHeight w:val="257"/>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31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828040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August 31, 2020, Selecta Biosciences, Inc. (the “Company”) entered into a term loan facility of up to $35.0 million (the “Term Loan”), consisting of term loans in an aggregate amount of $25.0 million (the “Term A Loan”) and term loans in an aggregate amount of $10.0 million (the “Term B Loan”), with Oxford Finance LLC, a Delaware limited liability company (“Oxford”), as collateral agent (in such capacity, “Collateral Agent”), and the lenders party thereto (the “Lenders”), including Oxford in its capacity as a lender and Silicon Valley Bank, a California corporation (“SVB”), the proceeds of which will be used to repay the Company’s existing term loan facility and for general corporate and working capital purposes.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is governed by a loan and security agreement, dated August 31, 2020, between the Company, Collateral Agent and the Lenders (the “Loan</w:t>
      </w:r>
    </w:p>
    <w:p>
      <w:pPr>
        <w:spacing w:after="0" w:line="5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Agreement”). The Term A Loan was funded in full on August 31, 2020 (the “Funding Date”). The Term B Loan will be available, subject to Collateral Agent’s discretion and customary terms and conditions, during the period commencing on the date the Company has delivered to the Collateral Agent and the Lenders evidence that (i) the Company or one of the Company’s collaboration partners has enrolled its first randomized patient for a Phase 1 clinical trial evaluating SEL-302, and (ii) the Company has enrolled the first patient in each of two Phase 3 pivotal trials evaluating SEL-212 (the “Second Draw Period Milestone”) and ending on the earliest of (i) the date which is thirty (30) days following the date the Second Draw Period Milestone is achieved, (ii) September 30, 2021 and (iii) the occurrence of an event of default, other than an event of default that has been waived in writing by Collateral Agent and the Lenders in their sole discretion (such period, the “Second Draw Period”).</w:t>
      </w:r>
    </w:p>
    <w:p>
      <w:pPr>
        <w:spacing w:after="0" w:line="216"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The Term Loan will mature on August 1, 2025. Each advance under the Term Loan accrues interest at a floating per annum rate equal to the greater of (a) seven and nine tenths of one percent (7.90%), and (b) the lesser of (x) the sum of (i) the prime rate reported in The Wall Street Journal on the last business day of the month that immediately precedes the month in which the interest will accrue, and (ii) four and sixty-five hundredths of one percent (4.65%) and</w:t>
      </w:r>
    </w:p>
    <w:p>
      <w:pPr>
        <w:spacing w:after="0" w:line="1" w:lineRule="exact"/>
        <w:rPr>
          <w:sz w:val="20"/>
          <w:szCs w:val="20"/>
          <w:color w:val="auto"/>
        </w:rPr>
      </w:pPr>
    </w:p>
    <w:p>
      <w:pPr>
        <w:ind w:right="20" w:firstLine="8"/>
        <w:spacing w:after="0" w:line="251"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percent (10.00%). The Term Loan provides for interest-only payments on a monthly basis until April 1,2022; provided however, if the Company has delivered to Collateral Agent and the Lenders prior to September 30, 2021 evidence that Borrower has achieved the Second Draw Period Milestone, the Term Loan provides for interest-only payments on a monthly basis until October 1, 2022. Thereafter, amortization payments will be payable monthly in equal installments of principal and interest to fully amortize the outstanding principal over the remaining term of the loan, subject to recalculation upon a change in the prime rate. The Company may prepay the Term Loan in full but not in part provided that the Company (i) provides ten days’ prior written notice to Collateral Agent, (ii) pays on the date of such prepayment (A) all outstanding principal plus accrued and unpaid interest, and (B) a prepayment fee of between 3.0% and 1.0% of the aggregate original principal amount advanced by the lender depending on the timing of the prepayment. Amounts outstanding during an event of default are payable upon SVB’s demand and shall accrue interest at an additional rate of 5.0% per annum of the past due amount outstanding. At the end of the loan term (whether at maturity, by prepayment in full or otherwise), the Company shall make a final payment to the lender in the amount of 9.0% of the aggregate original principal amount advanced by the lender.</w:t>
      </w:r>
    </w:p>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Term Loan is secured by a lien on substantially all of the assets of the Company, other than intellectual property, provided that such lien on substantially all assets includes any rights to payments and proceeds from the sale, licensing or disposition of intellectual property. The Company has also granted Collateral Agent a negative pledge with respect to its intellectual property.</w:t>
      </w:r>
    </w:p>
    <w:p>
      <w:pPr>
        <w:spacing w:after="0" w:line="20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Loan Agreement contains customary covenants and representations, including but not limited to financial reporting obligations and limitations on dividends, indebtedness, collateral, investments, distributions, transfers, mergers or acquisitions, taxes, corporate changes, deposit accounts, and subsidiaries. The Loan Agreement also contains other customary provisions, such as expense reimbursement, non-disclosure obligations as well as indemnification rights for the benefit of Collateral Agent.</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events of default under the Loan Agreement include, but are not limited to, the Company’s failure to make any payments of principal or interest under the Loan Agreement or other transaction documents, the Company’s breach or default in the performance of any covenant under the Loan Agreement or other transaction documents, the occurrence of a material adverse change, the Company making a false or misleading representation or warranty in any material respect under the Loan Agreement, the Company’s insolvency or bankruptcy, any attachment or judgment on the Company’s assets of at least $500,000, or the occurrence of any default under any agreement or obligation of the Company involving indebtedness in excess of $500,000. If an event of default occurs, Collateral Agent is entitled to take enforcement action, including acceleration of amounts due under the Loan Agreement.</w:t>
      </w:r>
    </w:p>
    <w:p>
      <w:pPr>
        <w:spacing w:after="0" w:line="2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August 31, 2020, in connection with the Loan Agreement, the Company issued warrants to the Lenders (collectively, the “Warrants”) to purchase an aggregate of 203,850 shares (the “Warrant Shares”) of the Company’s common stock, par value $0.0001 per share (“Common Stock”), at an exercise price equal to $2.54 per share, subject to customary adjustments for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right="360"/>
        <w:spacing w:after="0" w:line="282" w:lineRule="auto"/>
        <w:rPr>
          <w:sz w:val="20"/>
          <w:szCs w:val="20"/>
          <w:color w:val="auto"/>
        </w:rPr>
      </w:pPr>
      <w:r>
        <w:rPr>
          <w:rFonts w:ascii="Times New Roman" w:cs="Times New Roman" w:eastAsia="Times New Roman" w:hAnsi="Times New Roman"/>
          <w:sz w:val="18"/>
          <w:szCs w:val="18"/>
          <w:color w:val="auto"/>
        </w:rPr>
        <w:t>splits, stock combinations and similar transactions. The Warrants are exercisable at any time and, if unexercised, expire ten years after the issue date of each respective warrant.</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on August 31, 2020, pursuant to the terms of a letter agreement among the Company and the Lenders (the “Warrant Side Letter”), the Company agreed to issue to the Lenders, on the date the Company draws the Term B Loan and in accordance with each party’s respective pro rata share with respect to the Term B Loan, one or more warrants to purchase an aggregate number of shares of the Company’s Common Stock that is equal to $200,000 divided by the average closing price of the Company’s Common Stock on The Nasdaq Stock Market LLC for the ten consecutive trading days ending the day before such issuance (the “Term B Warrant Price”), rounded down to the nearest whole number of shares, and having an exercise price equal to the Term B Warrant Price.</w:t>
      </w:r>
    </w:p>
    <w:p>
      <w:pPr>
        <w:spacing w:after="0" w:line="214"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issuance of the Warrants is exempt from registration pursuant to Section 4(a)(2) of the Securities Act of 1933, as amended, and Regulation D promulgated thereunder, as a transaction by an issuer not involving a public offering. The Lenders have acquired the securities for investment only and not with a view to or for sale in connection with any distribution thereof, and appropriate legends have been affixed to the securities issued in this transaction.</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Loan Agreement, the Warrant Side Letter and the Warrants are summaries, and are qualified in their entirety by reference to such documents, which are filed herewith as Exhibits 10.1.1, 10.1.2 and 4.1, respectively, and are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the Funding Date, the Company utilized approximately $13.7 million of the Term Loan to pay off all obligations owing under, and to terminate, as of the Funding Date, the Loan and Security Agreement, dated as of September 12, 2017 (as the same may from time to time have been amended, restated, or otherwise modified, the “Prior Loan Agreement”), by and between SVB and the Company. The Prior Loan Agreement had permitted the Company to borrow up to an aggregate principal amount of $21.0 million. The Prior Loan Agreement was secured by substantially all of the Company’s assets other than its intellectual property. The Company had also granted SVB a negative pledge with respect to its intellectual property. The aggregate principal amount under the Prior Loan Agreement accrued interest at an annual rate of one-half of one percent above the prime rate (as published in the money rates section of The Wall Street Journal) and was payable on a monthly basis beginning on September 1, 2019. Oxford’s secured interests under the Prior Loan Agreement were terminated in connection with the Company’s discharge of indebtedness thereunder.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Direct Financial Obligation or an Obligation under an Off-Balance Sheet Arrangement of a Registrant.</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regarding the Term Loan set forth under Item 1.01 of this Current Report on Form 8-K (the “Current Report”) is incorporated by reference in this Item 2.03.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regarding the Warrants set forth under Item 1.01 of this Current Report is incorporated by reference into this Item 3.02.</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shall be deemed furnished, and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40" w:type="dxa"/>
            <w:vAlign w:val="bottom"/>
          </w:tcPr>
          <w:p>
            <w:pPr>
              <w:jc w:val="center"/>
              <w:spacing w:after="0" w:line="201" w:lineRule="exact"/>
              <w:rPr>
                <w:rFonts w:ascii="Times New Roman" w:cs="Times New Roman" w:eastAsia="Times New Roman" w:hAnsi="Times New Roman"/>
                <w:sz w:val="18"/>
                <w:szCs w:val="18"/>
                <w:u w:val="single" w:color="auto"/>
                <w:color w:val="0000FF"/>
                <w:w w:val="97"/>
              </w:rPr>
            </w:pPr>
            <w:hyperlink w:anchor="page6">
              <w:r>
                <w:rPr>
                  <w:rFonts w:ascii="Times New Roman" w:cs="Times New Roman" w:eastAsia="Times New Roman" w:hAnsi="Times New Roman"/>
                  <w:sz w:val="18"/>
                  <w:szCs w:val="18"/>
                  <w:u w:val="single" w:color="auto"/>
                  <w:color w:val="0000FF"/>
                  <w:w w:val="97"/>
                </w:rPr>
                <w:t>4.1</w:t>
              </w:r>
            </w:hyperlink>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6"/>
          </w:tcPr>
          <w:p>
            <w:pPr>
              <w:spacing w:after="0" w:line="201"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Form of Warrant to Purchase Stock, dated August 31, 2020, issued by Selecta Biosciences, Inc. to Oxford Finance LLC and</w:t>
              </w:r>
            </w:hyperlink>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0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Silicon Valley Bank, together with a schedule of warrants.</w:t>
              </w:r>
            </w:hyperlink>
          </w:p>
        </w:tc>
        <w:tc>
          <w:tcPr>
            <w:tcW w:w="10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tcPr>
          <w:p>
            <w:pPr>
              <w:jc w:val="center"/>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10.1.1</w:t>
              </w:r>
            </w:hyperlink>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40" w:type="dxa"/>
            <w:vAlign w:val="bottom"/>
            <w:gridSpan w:val="6"/>
          </w:tcPr>
          <w:p>
            <w:pPr>
              <w:spacing w:after="0"/>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Loan and Security Agreement, dated August 31, 2020, between Selecta Biosciences, Inc., Oxford Finance LLC, as Collateral</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w:anchor="page31">
              <w:r>
                <w:rPr>
                  <w:rFonts w:ascii="Times New Roman" w:cs="Times New Roman" w:eastAsia="Times New Roman" w:hAnsi="Times New Roman"/>
                  <w:sz w:val="18"/>
                  <w:szCs w:val="18"/>
                  <w:color w:val="0000FF"/>
                  <w:w w:val="98"/>
                </w:rPr>
                <w:t>Agent and as a lender, and Silicon Valley Bank, as a lender.</w:t>
              </w:r>
            </w:hyperlink>
          </w:p>
        </w:tc>
        <w:tc>
          <w:tcPr>
            <w:tcW w:w="4720" w:type="dxa"/>
            <w:vAlign w:val="bottom"/>
            <w:tcBorders>
              <w:top w:val="single" w:sz="8" w:color="0000FF"/>
            </w:tcBorders>
            <w:gridSpan w:val="2"/>
          </w:tcPr>
          <w:p>
            <w:pPr>
              <w:spacing w:after="0"/>
              <w:rPr>
                <w:sz w:val="13"/>
                <w:szCs w:val="13"/>
                <w:color w:val="auto"/>
              </w:rPr>
            </w:pPr>
          </w:p>
        </w:tc>
        <w:tc>
          <w:tcPr>
            <w:tcW w:w="4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240" w:type="dxa"/>
            <w:vAlign w:val="bottom"/>
          </w:tcPr>
          <w:p>
            <w:pPr>
              <w:jc w:val="center"/>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10.1.2</w:t>
              </w:r>
            </w:hyperlink>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6"/>
          </w:tcPr>
          <w:p>
            <w:pPr>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Letter agreement, dated August 31, 2020, among Selecta Biosciences, Inc., Oxford Finance LLC and Silicon Valley Bank.</w:t>
              </w:r>
            </w:hyperlink>
          </w:p>
        </w:tc>
        <w:tc>
          <w:tcPr>
            <w:tcW w:w="0" w:type="dxa"/>
            <w:vAlign w:val="bottom"/>
          </w:tcPr>
          <w:p>
            <w:pPr>
              <w:spacing w:after="0"/>
              <w:rPr>
                <w:sz w:val="1"/>
                <w:szCs w:val="1"/>
                <w:color w:val="auto"/>
              </w:rPr>
            </w:pPr>
          </w:p>
        </w:tc>
      </w:tr>
      <w:tr>
        <w:trPr>
          <w:trHeight w:val="243"/>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1"/>
        </w:trPr>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460" w:val="left"/>
          <w:tab w:leader="none" w:pos="6060" w:val="left"/>
        </w:tabs>
        <w:rPr>
          <w:sz w:val="20"/>
          <w:szCs w:val="20"/>
          <w:color w:val="auto"/>
        </w:rPr>
      </w:pPr>
      <w:r>
        <w:rPr>
          <w:rFonts w:ascii="Times New Roman" w:cs="Times New Roman" w:eastAsia="Times New Roman" w:hAnsi="Times New Roman"/>
          <w:sz w:val="18"/>
          <w:szCs w:val="18"/>
          <w:color w:val="auto"/>
        </w:rPr>
        <w:t>Date: September 3,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34290</wp:posOffset>
            </wp:positionV>
            <wp:extent cx="3265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887"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980" w:right="100"/>
        <w:spacing w:after="0" w:line="282" w:lineRule="auto"/>
        <w:rPr>
          <w:sz w:val="20"/>
          <w:szCs w:val="20"/>
          <w:color w:val="auto"/>
        </w:rPr>
      </w:pPr>
      <w:r>
        <w:rPr>
          <w:rFonts w:ascii="Times New Roman" w:cs="Times New Roman" w:eastAsia="Times New Roman" w:hAnsi="Times New Roman"/>
          <w:sz w:val="18"/>
          <w:szCs w:val="18"/>
          <w:color w:val="auto"/>
        </w:rPr>
        <w:t>In accordance with Instruction 2 to Item 601 of Regulation S-K, below is a schedule setting forth details in which the omitted executed warrants differ from the form of warrant that follows:</w:t>
      </w:r>
    </w:p>
    <w:p>
      <w:pPr>
        <w:spacing w:after="0" w:line="200" w:lineRule="exact"/>
        <w:rPr>
          <w:sz w:val="20"/>
          <w:szCs w:val="20"/>
          <w:color w:val="auto"/>
        </w:rPr>
      </w:pPr>
    </w:p>
    <w:p>
      <w:pPr>
        <w:spacing w:after="0" w:line="252" w:lineRule="exact"/>
        <w:rPr>
          <w:sz w:val="20"/>
          <w:szCs w:val="20"/>
          <w:color w:val="auto"/>
        </w:rPr>
      </w:pPr>
    </w:p>
    <w:tbl>
      <w:tblPr>
        <w:tblLayout w:type="fixed"/>
        <w:tblInd w:w="3240" w:type="dxa"/>
        <w:tblCellMar>
          <w:top w:w="0" w:type="dxa"/>
          <w:left w:w="0" w:type="dxa"/>
          <w:bottom w:w="0" w:type="dxa"/>
          <w:right w:w="0" w:type="dxa"/>
        </w:tblCellMar>
      </w:tblPr>
      <w:tr>
        <w:trPr>
          <w:trHeight w:val="195"/>
        </w:trPr>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Warrantholder</w:t>
            </w:r>
          </w:p>
        </w:tc>
        <w:tc>
          <w:tcPr>
            <w:tcW w:w="1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42"/>
        </w:trPr>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18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69,992</w:t>
            </w:r>
          </w:p>
        </w:tc>
      </w:tr>
      <w:tr>
        <w:trPr>
          <w:trHeight w:val="277"/>
        </w:trPr>
        <w:tc>
          <w:tcPr>
            <w:tcW w:w="2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18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35,433</w:t>
            </w:r>
          </w:p>
        </w:tc>
      </w:tr>
      <w:tr>
        <w:trPr>
          <w:trHeight w:val="243"/>
        </w:trPr>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1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98,425</w:t>
            </w:r>
          </w:p>
        </w:tc>
      </w:tr>
    </w:tbl>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PURCHASE STOCK</w:t>
      </w:r>
    </w:p>
    <w:p>
      <w:pPr>
        <w:sectPr>
          <w:pgSz w:w="11900" w:h="16838" w:orient="portrait"/>
          <w:cols w:equalWidth="0" w:num="1">
            <w:col w:w="11240"/>
          </w:cols>
          <w:pgMar w:left="320" w:top="114" w:right="339" w:bottom="1440" w:gutter="0" w:footer="0" w:header="0"/>
        </w:sect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SELECTA BIOSCIENCES, INC., a Delaware corporation</w:t>
      </w:r>
    </w:p>
    <w:p>
      <w:pPr>
        <w:spacing w:after="0" w:line="74" w:lineRule="exact"/>
        <w:rPr>
          <w:sz w:val="20"/>
          <w:szCs w:val="20"/>
          <w:color w:val="auto"/>
        </w:rPr>
      </w:pPr>
    </w:p>
    <w:p>
      <w:pPr>
        <w:sectPr>
          <w:pgSz w:w="11900" w:h="16838" w:orient="portrait"/>
          <w:cols w:equalWidth="0" w:num="2">
            <w:col w:w="1760" w:space="720"/>
            <w:col w:w="8760"/>
          </w:cols>
          <w:pgMar w:left="320" w:top="1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[$500,000 divided by the Warrant Price]</w:t>
      </w:r>
      <w:r>
        <w:rPr>
          <w:rFonts w:ascii="Times New Roman" w:cs="Times New Roman" w:eastAsia="Times New Roman" w:hAnsi="Times New Roman"/>
          <w:sz w:val="10"/>
          <w:szCs w:val="10"/>
          <w:color w:val="auto"/>
        </w:rPr>
        <w:t>1</w:t>
      </w:r>
    </w:p>
    <w:p>
      <w:pPr>
        <w:spacing w:after="0" w:line="75" w:lineRule="exact"/>
        <w:rPr>
          <w:sz w:val="20"/>
          <w:szCs w:val="20"/>
          <w:color w:val="auto"/>
        </w:rPr>
      </w:pPr>
    </w:p>
    <w:p>
      <w:pPr>
        <w:sectPr>
          <w:pgSz w:w="11900" w:h="16838" w:orient="portrait"/>
          <w:cols w:equalWidth="0" w:num="2">
            <w:col w:w="1760" w:space="720"/>
            <w:col w:w="8760"/>
          </w:cols>
          <w:pgMar w:left="320" w:top="1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Type/Series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Common Stock</w:t>
      </w:r>
    </w:p>
    <w:p>
      <w:pPr>
        <w:spacing w:after="0" w:line="75" w:lineRule="exact"/>
        <w:rPr>
          <w:sz w:val="20"/>
          <w:szCs w:val="20"/>
          <w:color w:val="auto"/>
        </w:rPr>
      </w:pPr>
    </w:p>
    <w:p>
      <w:pPr>
        <w:sectPr>
          <w:pgSz w:w="11900" w:h="16838" w:orient="portrait"/>
          <w:cols w:equalWidth="0" w:num="2">
            <w:col w:w="1760" w:space="720"/>
            <w:col w:w="8760"/>
          </w:cols>
          <w:pgMar w:left="320" w:top="1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Warrant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$2.54</w:t>
      </w:r>
    </w:p>
    <w:p>
      <w:pPr>
        <w:spacing w:after="0" w:line="75" w:lineRule="exact"/>
        <w:rPr>
          <w:sz w:val="20"/>
          <w:szCs w:val="20"/>
          <w:color w:val="auto"/>
        </w:rPr>
      </w:pPr>
    </w:p>
    <w:p>
      <w:pPr>
        <w:sectPr>
          <w:pgSz w:w="11900" w:h="16838" w:orient="portrait"/>
          <w:cols w:equalWidth="0" w:num="2">
            <w:col w:w="1760" w:space="720"/>
            <w:col w:w="8760"/>
          </w:cols>
          <w:pgMar w:left="320" w:top="1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August 31, 2020</w:t>
      </w:r>
    </w:p>
    <w:p>
      <w:pPr>
        <w:spacing w:after="0" w:line="63" w:lineRule="exact"/>
        <w:rPr>
          <w:sz w:val="20"/>
          <w:szCs w:val="20"/>
          <w:color w:val="auto"/>
        </w:rPr>
      </w:pPr>
    </w:p>
    <w:p>
      <w:pPr>
        <w:sectPr>
          <w:pgSz w:w="11900" w:h="16838" w:orient="portrait"/>
          <w:cols w:equalWidth="0" w:num="2">
            <w:col w:w="1760" w:space="720"/>
            <w:col w:w="8760"/>
          </w:cols>
          <w:pgMar w:left="320" w:top="114"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August 31, 2030 See also Section 5.1(b).</w:t>
      </w:r>
    </w:p>
    <w:p>
      <w:pPr>
        <w:spacing w:after="0" w:line="70" w:lineRule="exact"/>
        <w:rPr>
          <w:sz w:val="20"/>
          <w:szCs w:val="20"/>
          <w:color w:val="auto"/>
        </w:rPr>
      </w:pPr>
    </w:p>
    <w:p>
      <w:pPr>
        <w:sectPr>
          <w:pgSz w:w="11900" w:h="16838" w:orient="portrait"/>
          <w:cols w:equalWidth="0" w:num="2">
            <w:col w:w="1760" w:space="720"/>
            <w:col w:w="8760"/>
          </w:cols>
          <w:pgMar w:left="320" w:top="114" w:right="33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Credit Facility:</w:t>
      </w:r>
    </w:p>
    <w:p>
      <w:pPr>
        <w:spacing w:after="0" w:line="20" w:lineRule="exact"/>
        <w:rPr>
          <w:sz w:val="20"/>
          <w:szCs w:val="20"/>
          <w:color w:val="auto"/>
        </w:rPr>
      </w:pPr>
      <w:r>
        <w:rPr>
          <w:sz w:val="20"/>
          <w:szCs w:val="20"/>
          <w:color w:val="auto"/>
        </w:rPr>
        <w:br w:type="column"/>
      </w:r>
    </w:p>
    <w:p>
      <w:pPr>
        <w:ind w:right="200"/>
        <w:spacing w:after="0" w:line="262" w:lineRule="auto"/>
        <w:rPr>
          <w:sz w:val="20"/>
          <w:szCs w:val="20"/>
          <w:color w:val="auto"/>
        </w:rPr>
      </w:pPr>
      <w:r>
        <w:rPr>
          <w:rFonts w:ascii="Times New Roman" w:cs="Times New Roman" w:eastAsia="Times New Roman" w:hAnsi="Times New Roman"/>
          <w:sz w:val="18"/>
          <w:szCs w:val="18"/>
          <w:color w:val="auto"/>
        </w:rPr>
        <w:t>This Warrant to Purchase Stock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 issued in connection with that certain Loan and Security Agreement of even date herewith among Oxford Finance LLC, as Lender and Collateral Agent, the Lenders from time to time party thereto, including Silicon Valley Bank and the Company (as modified, amended and/or restated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760" w:space="720"/>
            <w:col w:w="8760"/>
          </w:cols>
          <w:pgMar w:left="320" w:top="114" w:right="339" w:bottom="1440" w:gutter="0" w:footer="0" w:header="0"/>
          <w:type w:val="continuous"/>
        </w:sectPr>
      </w:pPr>
    </w:p>
    <w:p>
      <w:pPr>
        <w:spacing w:after="0" w:line="13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WARRANT CERTIFIES THAT, for good and valuable consideration, [SILICON VALLEY BANK][OXFORD FINANCE LLC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and,]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to purchase the number of fully paid and non-assessable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above-stated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EXERCISE.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4"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Reflects the aggregate amount in connection with the Term A Loans made by </w:t>
      </w:r>
      <w:r>
        <w:rPr>
          <w:rFonts w:ascii="Times New Roman" w:cs="Times New Roman" w:eastAsia="Times New Roman" w:hAnsi="Times New Roman"/>
          <w:sz w:val="18"/>
          <w:szCs w:val="18"/>
          <w:b w:val="1"/>
          <w:bCs w:val="1"/>
          <w:u w:val="single" w:color="auto"/>
          <w:color w:val="auto"/>
        </w:rPr>
        <w:t>both</w:t>
      </w:r>
      <w:r>
        <w:rPr>
          <w:rFonts w:ascii="Times New Roman" w:cs="Times New Roman" w:eastAsia="Times New Roman" w:hAnsi="Times New Roman"/>
          <w:sz w:val="18"/>
          <w:szCs w:val="18"/>
          <w:color w:val="auto"/>
        </w:rPr>
        <w:t xml:space="preserve"> Lenders.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0" w:lineRule="exact"/>
        <w:rPr>
          <w:rFonts w:ascii="Times New Roman" w:cs="Times New Roman" w:eastAsia="Times New Roman" w:hAnsi="Times New Roman"/>
          <w:sz w:val="23"/>
          <w:szCs w:val="23"/>
          <w:color w:val="auto"/>
          <w:vertAlign w:val="superscript"/>
        </w:rPr>
      </w:pPr>
    </w:p>
    <w:p>
      <w:pPr>
        <w:ind w:left="5760"/>
        <w:spacing w:after="0"/>
        <w:rPr>
          <w:rFonts w:ascii="Times New Roman" w:cs="Times New Roman" w:eastAsia="Times New Roman" w:hAnsi="Times New Roman"/>
          <w:sz w:val="23"/>
          <w:szCs w:val="23"/>
          <w:color w:val="auto"/>
          <w:vertAlign w:val="superscript"/>
        </w:rPr>
      </w:pPr>
      <w:r>
        <w:rPr>
          <w:rFonts w:ascii="Arial" w:cs="Arial" w:eastAsia="Arial" w:hAnsi="Arial"/>
          <w:sz w:val="20"/>
          <w:szCs w:val="20"/>
          <w:color w:val="auto"/>
        </w:rPr>
        <w:t>1</w:t>
      </w:r>
    </w:p>
    <w:p>
      <w:pPr>
        <w:sectPr>
          <w:pgSz w:w="11900" w:h="16838" w:orient="portrait"/>
          <w:cols w:equalWidth="0" w:num="1">
            <w:col w:w="11240"/>
          </w:cols>
          <w:pgMar w:left="320" w:top="11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account designated by the Company), or other form of payment acceptable to the Company for the aggregate Warrant Price for the Shares being purchased.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 Y(A-B)/A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25" w:lineRule="exact"/>
        <w:rPr>
          <w:sz w:val="20"/>
          <w:szCs w:val="20"/>
          <w:color w:val="auto"/>
        </w:rPr>
      </w:pPr>
    </w:p>
    <w:p>
      <w:pPr>
        <w:ind w:left="2600" w:right="500" w:hanging="647"/>
        <w:spacing w:after="0" w:line="282" w:lineRule="auto"/>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 (inclusive of the Shares surrendered to the Company in payment of the aggregate Warrant Price);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 the Fair Market Value (as determined pursuant to Section 1.3 below) of one Share; 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the Company’s Common Stock is then traded or quoted on a nationally recognized securities exchange, inter-dealer quotation system or over-the-counter market (a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Treatment of Warrant Upon Acquisition of Company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6"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7" w:right="3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entity is not the Company); or (iii) any sale or other transfer by the stockholders of the Company of shares representing at least a majority of the Company’s then-total outstanding combined voting power.</w:t>
      </w:r>
    </w:p>
    <w:p>
      <w:pPr>
        <w:spacing w:after="0" w:line="162" w:lineRule="exact"/>
        <w:rPr>
          <w:sz w:val="20"/>
          <w:szCs w:val="20"/>
          <w:color w:val="auto"/>
        </w:rPr>
      </w:pPr>
    </w:p>
    <w:p>
      <w:pPr>
        <w:jc w:val="both"/>
        <w:ind w:firstLine="1304"/>
        <w:spacing w:after="0" w:line="258" w:lineRule="auto"/>
        <w:tabs>
          <w:tab w:leader="none" w:pos="15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color w:val="auto"/>
        </w:rPr>
        <w:t>Cash/Public Acquisition</w:t>
      </w:r>
      <w:r>
        <w:rPr>
          <w:rFonts w:ascii="Times New Roman" w:cs="Times New Roman" w:eastAsia="Times New Roman" w:hAnsi="Times New Roman"/>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ADJUSTMENTS TO THE SHARES AND WARRANT PRICE.</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Stock Dividends, Splits, Etc</w:t>
      </w:r>
      <w:r>
        <w:rPr>
          <w:rFonts w:ascii="Times New Roman" w:cs="Times New Roman" w:eastAsia="Times New Roman" w:hAnsi="Times New Roman"/>
          <w:sz w:val="18"/>
          <w:szCs w:val="18"/>
          <w:color w:val="auto"/>
        </w:rPr>
        <w:t>. If the Company declares or pays a dividend or distribution on the outstanding shares of the Common Stock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7" w:right="339" w:bottom="1440" w:gutter="0" w:footer="0" w:header="0"/>
        </w:sectPr>
      </w:pPr>
    </w:p>
    <w:bookmarkStart w:id="8" w:name="page9"/>
    <w:bookmarkEnd w:id="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COVENANTS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5" w:lineRule="exact"/>
        <w:rPr>
          <w:sz w:val="20"/>
          <w:szCs w:val="20"/>
          <w:color w:val="auto"/>
        </w:rPr>
      </w:pPr>
    </w:p>
    <w:p>
      <w:pPr>
        <w:jc w:val="both"/>
        <w:ind w:firstLine="1304"/>
        <w:spacing w:after="0" w:line="261" w:lineRule="auto"/>
        <w:tabs>
          <w:tab w:leader="none" w:pos="15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securities as will be sufficient to permit the exercise in full of this Warrant.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If the Company proposes at any time to:</w:t>
      </w:r>
    </w:p>
    <w:p>
      <w:pPr>
        <w:spacing w:after="0" w:line="225" w:lineRule="exact"/>
        <w:rPr>
          <w:sz w:val="20"/>
          <w:szCs w:val="20"/>
          <w:color w:val="auto"/>
        </w:rPr>
      </w:pPr>
    </w:p>
    <w:p>
      <w:pPr>
        <w:ind w:right="20" w:firstLine="1304"/>
        <w:spacing w:after="0" w:line="282" w:lineRule="auto"/>
        <w:tabs>
          <w:tab w:leader="none" w:pos="15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dividend or distribution upon the outstanding shares of the Company’s stock, whether in cash, property, stock, or other securities and whether or not a regular cash dividend;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reclassification, exchange, combination, substitution, reorganization or recapitalization of the outstanding shares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Acquisition or to liquidate, dissolve or wind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7" w:right="339" w:bottom="1440" w:gutter="0" w:footer="0" w:header="0"/>
        </w:sectPr>
      </w:pPr>
    </w:p>
    <w:bookmarkStart w:id="9" w:name="page10"/>
    <w:bookmarkEnd w:id="9"/>
    <w:p>
      <w:pPr>
        <w:jc w:val="both"/>
        <w:ind w:firstLine="1952"/>
        <w:spacing w:after="0" w:line="266" w:lineRule="auto"/>
        <w:tabs>
          <w:tab w:leader="none" w:pos="2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Business Days prior written notice of the date on which a record will be taken for such dividend, distribution, or subscription rights (and specifying the date on which the holders of outstanding shares of the Common Stock will be entitled thereto) or for determining rights to vote, if any, in respect of the matters referred to in (a) and (b) above;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7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WARRANTIES OF THE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represents and warrants to the Company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Holder is an “accredited investor” within the meaning of Regulation D promulgated under the Act.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7" w:right="339" w:bottom="1440" w:gutter="0" w:footer="0" w:header="0"/>
        </w:sectPr>
      </w:pPr>
    </w:p>
    <w:bookmarkStart w:id="10" w:name="page11"/>
    <w:bookmarkEnd w:id="10"/>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The Holder agrees that the Shares shall be subject to the Market Standoff provisions in Section 3.12 of that certain Fifth Amended and Restated Investors’ Rights Agreement dated as of August 26, 2015, as amended, or similar agreement.</w:t>
      </w:r>
    </w:p>
    <w:p>
      <w:pPr>
        <w:spacing w:after="0" w:line="1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Voting Rights</w:t>
      </w:r>
      <w:r>
        <w:rPr>
          <w:rFonts w:ascii="Times New Roman" w:cs="Times New Roman" w:eastAsia="Times New Roman" w:hAnsi="Times New Roman"/>
          <w:sz w:val="18"/>
          <w:szCs w:val="18"/>
          <w:color w:val="auto"/>
        </w:rPr>
        <w:t>. Holder, as a Holder of this Warrant, will not have any voting rights until the exercise of this Warrant.</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 Automatic Cashless Exercise Upon Expiration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w:t>
      </w:r>
      <w:r>
        <w:rPr>
          <w:rFonts w:ascii="Times New Roman" w:cs="Times New Roman" w:eastAsia="Times New Roman" w:hAnsi="Times New Roman"/>
          <w:sz w:val="18"/>
          <w:szCs w:val="18"/>
          <w:i w:val="1"/>
          <w:iCs w:val="1"/>
          <w:color w:val="auto"/>
        </w:rPr>
        <w:t>for SVB</w:t>
      </w:r>
      <w:r>
        <w:rPr>
          <w:rFonts w:ascii="Times New Roman" w:cs="Times New Roman" w:eastAsia="Times New Roman" w:hAnsi="Times New Roman"/>
          <w:sz w:val="18"/>
          <w:szCs w:val="18"/>
          <w:color w:val="auto"/>
        </w:rPr>
        <w:t>: Pacific][</w:t>
      </w:r>
      <w:r>
        <w:rPr>
          <w:rFonts w:ascii="Times New Roman" w:cs="Times New Roman" w:eastAsia="Times New Roman" w:hAnsi="Times New Roman"/>
          <w:sz w:val="18"/>
          <w:szCs w:val="18"/>
          <w:i w:val="1"/>
          <w:iCs w:val="1"/>
          <w:color w:val="auto"/>
        </w:rPr>
        <w:t>for Oxford</w:t>
      </w:r>
      <w:r>
        <w:rPr>
          <w:rFonts w:ascii="Times New Roman" w:cs="Times New Roman" w:eastAsia="Times New Roman" w:hAnsi="Times New Roman"/>
          <w:sz w:val="18"/>
          <w:szCs w:val="18"/>
          <w:color w:val="auto"/>
        </w:rPr>
        <w:t>: Eastern] time, on the Expiration Date and shall be void thereafter.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3"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162"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THE SECURITIES LAWS OF ANY STATE AND, EXCEPT AS SET FORTH IN THAT CERTAIN WARRANT TO PURCHASE COMMON STOCK ISSUED BY THE ISSUER TO [SILICON VALLEY BANK][OXFORD FINANCE LLC] DATED AUGUST 31, 2020,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Compliance with Securities Laws on Transfer</w:t>
      </w:r>
      <w:r>
        <w:rPr>
          <w:rFonts w:ascii="Times New Roman" w:cs="Times New Roman" w:eastAsia="Times New Roman" w:hAnsi="Times New Roman"/>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7"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Transfer Procedure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for SVB</w:t>
      </w:r>
      <w:r>
        <w:rPr>
          <w:rFonts w:ascii="Times New Roman" w:cs="Times New Roman" w:eastAsia="Times New Roman" w:hAnsi="Times New Roman"/>
          <w:sz w:val="18"/>
          <w:szCs w:val="18"/>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7" w:right="339" w:bottom="1440" w:gutter="0" w:footer="0" w:header="0"/>
        </w:sectPr>
      </w:pPr>
    </w:p>
    <w:bookmarkStart w:id="11" w:name="page12"/>
    <w:bookmarkEnd w:id="11"/>
    <w:p>
      <w:pPr>
        <w:jc w:val="both"/>
        <w:spacing w:after="0" w:line="252" w:lineRule="auto"/>
        <w:rPr>
          <w:sz w:val="20"/>
          <w:szCs w:val="20"/>
          <w:color w:val="auto"/>
        </w:rPr>
      </w:pPr>
      <w:r>
        <w:rPr>
          <w:rFonts w:ascii="Times New Roman" w:cs="Times New Roman" w:eastAsia="Times New Roman" w:hAnsi="Times New Roman"/>
          <w:sz w:val="18"/>
          <w:szCs w:val="18"/>
          <w:color w:val="auto"/>
        </w:rPr>
        <w:t>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 [</w:t>
      </w:r>
      <w:r>
        <w:rPr>
          <w:rFonts w:ascii="Times New Roman" w:cs="Times New Roman" w:eastAsia="Times New Roman" w:hAnsi="Times New Roman"/>
          <w:sz w:val="18"/>
          <w:szCs w:val="18"/>
          <w:i w:val="1"/>
          <w:iCs w:val="1"/>
          <w:color w:val="auto"/>
        </w:rPr>
        <w:t>for Oxford</w:t>
      </w:r>
      <w:r>
        <w:rPr>
          <w:rFonts w:ascii="Times New Roman" w:cs="Times New Roman" w:eastAsia="Times New Roman" w:hAnsi="Times New Roman"/>
          <w:sz w:val="18"/>
          <w:szCs w:val="18"/>
          <w:color w:val="auto"/>
        </w:rPr>
        <w:t>: After receipt by Oxford of the executed Warrant, Oxford may transfer all or part of this Warrant to one or more of Oxford’s affiliates (each, an “</w:t>
      </w:r>
      <w:r>
        <w:rPr>
          <w:rFonts w:ascii="Times New Roman" w:cs="Times New Roman" w:eastAsia="Times New Roman" w:hAnsi="Times New Roman"/>
          <w:sz w:val="18"/>
          <w:szCs w:val="18"/>
          <w:b w:val="1"/>
          <w:bCs w:val="1"/>
          <w:color w:val="auto"/>
        </w:rPr>
        <w:t>Oxford Affiliate</w:t>
      </w:r>
      <w:r>
        <w:rPr>
          <w:rFonts w:ascii="Times New Roman" w:cs="Times New Roman" w:eastAsia="Times New Roman" w:hAnsi="Times New Roman"/>
          <w:sz w:val="18"/>
          <w:szCs w:val="18"/>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91"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firstLine="8"/>
        <w:spacing w:after="0" w:line="253" w:lineRule="auto"/>
        <w:tabs>
          <w:tab w:leader="none" w:pos="3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[SVB Financial Group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Treasury Department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3003 Tasman Drive, HA 200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408-654-7400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408-496-2405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133 N. Fairfax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(703) 519-4900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(703) 519-5225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7" w:right="339" w:bottom="1440" w:gutter="0" w:footer="0" w:header="0"/>
        </w:sectPr>
      </w:pPr>
    </w:p>
    <w:bookmarkStart w:id="12" w:name="page13"/>
    <w:bookmarkEnd w:id="12"/>
    <w:p>
      <w:pPr>
        <w:ind w:left="196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Brad Dahms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 (617) 924-3454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Haim Zaltzman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563C1"/>
        </w:rPr>
        <w:t>haim.zaltzman@lw.com</w:t>
      </w:r>
    </w:p>
    <w:p>
      <w:pPr>
        <w:spacing w:after="0" w:line="23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Counterparts; Facsimile/Electronic Signatures</w:t>
      </w:r>
      <w:r>
        <w:rPr>
          <w:rFonts w:ascii="Times New Roman" w:cs="Times New Roman" w:eastAsia="Times New Roman" w:hAnsi="Times New Roman"/>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 giving effect to its principles regarding conflicts of law.</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 provision of this Warrant.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Silicon Valley Bank is closed.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7" w:right="339" w:bottom="1440" w:gutter="0" w:footer="0" w:header="0"/>
        </w:sectPr>
      </w:pPr>
    </w:p>
    <w:bookmarkStart w:id="13" w:name="page14"/>
    <w:bookmarkEnd w:id="1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Warrant to Purchase Stock to be executed by their duly authorized representatives effective as of the Issue Date written above.</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(Print)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(Print)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Warrant to Purchase Stock]</w:t>
      </w:r>
    </w:p>
    <w:p>
      <w:pPr>
        <w:sectPr>
          <w:pgSz w:w="11900" w:h="16838" w:orient="portrait"/>
          <w:cols w:equalWidth="0" w:num="1">
            <w:col w:w="11240"/>
          </w:cols>
          <w:pgMar w:left="320" w:top="1417"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EXERCISE</w:t>
      </w:r>
    </w:p>
    <w:p>
      <w:pPr>
        <w:spacing w:after="0" w:line="225" w:lineRule="exact"/>
        <w:rPr>
          <w:sz w:val="20"/>
          <w:szCs w:val="20"/>
          <w:color w:val="auto"/>
        </w:rPr>
      </w:pPr>
    </w:p>
    <w:p>
      <w:pPr>
        <w:jc w:val="both"/>
        <w:ind w:firstLine="656"/>
        <w:spacing w:after="0" w:line="266" w:lineRule="auto"/>
        <w:tabs>
          <w:tab w:leader="none" w:pos="8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exercises its right purchase ___________ shares of the Common Stock of SELECTA BIOSCIENCES,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the attached Warrant To Purchase Common Stock, and tenders payment of the aggregate Warrant Price for such shares as follows:</w:t>
      </w:r>
    </w:p>
    <w:p>
      <w:pPr>
        <w:spacing w:after="0" w:line="176" w:lineRule="exact"/>
        <w:rPr>
          <w:sz w:val="20"/>
          <w:szCs w:val="20"/>
          <w:color w:val="auto"/>
        </w:rPr>
      </w:pPr>
    </w:p>
    <w:p>
      <w:pPr>
        <w:ind w:left="760" w:hanging="10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in the amount of $________ payable to order of the Company enclosed herewith</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Wire transfer of immediately available funds to the Company’s account</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Cashless Exercise pursuant to Section 1.2 of the Warrant</w:t>
      </w:r>
    </w:p>
    <w:p>
      <w:pPr>
        <w:spacing w:after="0" w:line="225"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[Describe] __________________________________________</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506095</wp:posOffset>
            </wp:positionV>
            <wp:extent cx="2983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374015</wp:posOffset>
            </wp:positionV>
            <wp:extent cx="2983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202565</wp:posOffset>
            </wp:positionV>
            <wp:extent cx="29832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656"/>
        <w:spacing w:after="0" w:line="282" w:lineRule="auto"/>
        <w:tabs>
          <w:tab w:leader="none" w:pos="8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execution below and for the benefit of the Company, Holder hereby restates each of the representations and warranties in Section 4 of the Warrant to Purchase Stock as of the date hereof.</w:t>
      </w:r>
    </w:p>
    <w:p>
      <w:pPr>
        <w:spacing w:after="0" w:line="2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197485</wp:posOffset>
            </wp:positionV>
            <wp:extent cx="3522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34290</wp:posOffset>
            </wp:positionV>
            <wp:extent cx="29832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34290</wp:posOffset>
            </wp:positionV>
            <wp:extent cx="29832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4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34290</wp:posOffset>
            </wp:positionV>
            <wp:extent cx="2983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4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34290</wp:posOffset>
            </wp:positionV>
            <wp:extent cx="29832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Appendix 1</w:t>
      </w:r>
    </w:p>
    <w:p>
      <w:pPr>
        <w:sectPr>
          <w:pgSz w:w="11900" w:h="16838" w:orient="portrait"/>
          <w:cols w:equalWidth="0" w:num="1">
            <w:col w:w="11240"/>
          </w:cols>
          <w:pgMar w:left="320" w:top="1413"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ASSIGNMENT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Oxford Finance LLC hereby sells, assigns and transfers unto</w:t>
      </w:r>
    </w:p>
    <w:p>
      <w:pPr>
        <w:spacing w:after="0" w:line="279" w:lineRule="exact"/>
        <w:rPr>
          <w:sz w:val="20"/>
          <w:szCs w:val="20"/>
          <w:color w:val="auto"/>
        </w:rPr>
      </w:pPr>
    </w:p>
    <w:tbl>
      <w:tblPr>
        <w:tblLayout w:type="fixed"/>
        <w:tblInd w:w="338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99"/>
              </w:rPr>
              <w:t>[OXFORD TRANSFEREE]</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ID:</w:t>
            </w: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80" w:type="dxa"/>
            <w:vAlign w:val="bottom"/>
            <w:vMerge w:val="continue"/>
          </w:tcPr>
          <w:p>
            <w:pPr>
              <w:spacing w:after="0"/>
              <w:rPr>
                <w:sz w:val="20"/>
                <w:szCs w:val="20"/>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certain Warrant to Purchase Stock issued by [BORROWER]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[DATE]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together with all rights, title and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therein.</w:t>
      </w:r>
    </w:p>
    <w:p>
      <w:pPr>
        <w:spacing w:after="0" w:line="37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33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34290</wp:posOffset>
            </wp:positionV>
            <wp:extent cx="2297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w:t>
      </w:r>
    </w:p>
    <w:p>
      <w:pPr>
        <w:spacing w:after="0" w:line="6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34290</wp:posOffset>
            </wp:positionV>
            <wp:extent cx="22974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2297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[OXFORD TRANSFEREE]</w:t>
      </w:r>
    </w:p>
    <w:p>
      <w:pPr>
        <w:spacing w:after="0" w:line="3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34290</wp:posOffset>
            </wp:positionV>
            <wp:extent cx="23228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34290</wp:posOffset>
            </wp:positionV>
            <wp:extent cx="23228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43" w:lineRule="exact"/>
        <w:rPr>
          <w:sz w:val="20"/>
          <w:szCs w:val="20"/>
          <w:color w:val="auto"/>
        </w:rPr>
      </w:pPr>
    </w:p>
    <w:p>
      <w:pPr>
        <w:ind w:left="6740"/>
        <w:spacing w:after="0"/>
        <w:tabs>
          <w:tab w:leader="none" w:pos="1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43180</wp:posOffset>
            </wp:positionV>
            <wp:extent cx="23228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SELECTA BIOSCIENCES,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 Grove Street</w:t>
      </w:r>
    </w:p>
    <w:p>
      <w:pPr>
        <w:jc w:val="center"/>
        <w:spacing w:after="0"/>
        <w:rPr>
          <w:sz w:val="20"/>
          <w:szCs w:val="20"/>
          <w:color w:val="auto"/>
        </w:rPr>
      </w:pPr>
      <w:r>
        <w:rPr>
          <w:rFonts w:ascii="Times New Roman" w:cs="Times New Roman" w:eastAsia="Times New Roman" w:hAnsi="Times New Roman"/>
          <w:sz w:val="20"/>
          <w:szCs w:val="20"/>
          <w:color w:val="auto"/>
        </w:rPr>
        <w:t>Watertown, MA 02472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31, 2020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Oxford Finance LLC, as Collateral Agent and Lender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133 North Fairfax Street</w:t>
      </w:r>
    </w:p>
    <w:p>
      <w:pPr>
        <w:spacing w:after="0"/>
        <w:rPr>
          <w:sz w:val="20"/>
          <w:szCs w:val="20"/>
          <w:color w:val="auto"/>
        </w:rPr>
      </w:pPr>
      <w:r>
        <w:rPr>
          <w:rFonts w:ascii="Times New Roman" w:cs="Times New Roman" w:eastAsia="Times New Roman" w:hAnsi="Times New Roman"/>
          <w:sz w:val="20"/>
          <w:szCs w:val="20"/>
          <w:color w:val="auto"/>
        </w:rPr>
        <w:t>Alexandria, Virginia 22314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0"/>
          <w:szCs w:val="20"/>
          <w:u w:val="single" w:color="auto"/>
          <w:color w:val="auto"/>
        </w:rPr>
        <w:t>Future Issuances of Selecta Biosciences, Inc. Warrants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This letter (this “</w:t>
      </w:r>
      <w:r>
        <w:rPr>
          <w:rFonts w:ascii="Times New Roman" w:cs="Times New Roman" w:eastAsia="Times New Roman" w:hAnsi="Times New Roman"/>
          <w:sz w:val="20"/>
          <w:szCs w:val="20"/>
          <w:b w:val="1"/>
          <w:bCs w:val="1"/>
          <w:color w:val="auto"/>
        </w:rPr>
        <w:t>Side Letter</w:t>
      </w:r>
      <w:r>
        <w:rPr>
          <w:rFonts w:ascii="Times New Roman" w:cs="Times New Roman" w:eastAsia="Times New Roman" w:hAnsi="Times New Roman"/>
          <w:sz w:val="20"/>
          <w:szCs w:val="20"/>
          <w:color w:val="auto"/>
        </w:rPr>
        <w:t>”) will confirm our agreement that, in connection with the transactions contemplated by that certain Loan and Security Agreement of even date herewith (as amended, restated, amended and restated, supplemented or otherwise modified from time to time, the “</w:t>
      </w:r>
      <w:r>
        <w:rPr>
          <w:rFonts w:ascii="Times New Roman" w:cs="Times New Roman" w:eastAsia="Times New Roman" w:hAnsi="Times New Roman"/>
          <w:sz w:val="20"/>
          <w:szCs w:val="20"/>
          <w:b w:val="1"/>
          <w:bCs w:val="1"/>
          <w:color w:val="auto"/>
        </w:rPr>
        <w:t>Loan Agreement</w:t>
      </w:r>
      <w:r>
        <w:rPr>
          <w:rFonts w:ascii="Times New Roman" w:cs="Times New Roman" w:eastAsia="Times New Roman" w:hAnsi="Times New Roman"/>
          <w:sz w:val="20"/>
          <w:szCs w:val="20"/>
          <w:color w:val="auto"/>
        </w:rPr>
        <w:t>”), by and among SELECTA BIOSCIENCES, INC., a Delaware Corporation with offices located at 65 Grove Street, Watertown, MA 02472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OXFORD FINANCE LLC, a Delaware limited liability company with an office located at 133 North Fairfax Street, Alexandria, Virginia 22314 (“</w:t>
      </w:r>
      <w:r>
        <w:rPr>
          <w:rFonts w:ascii="Times New Roman" w:cs="Times New Roman" w:eastAsia="Times New Roman" w:hAnsi="Times New Roman"/>
          <w:sz w:val="20"/>
          <w:szCs w:val="20"/>
          <w:b w:val="1"/>
          <w:bCs w:val="1"/>
          <w:color w:val="auto"/>
        </w:rPr>
        <w:t>Oxford</w:t>
      </w:r>
      <w:r>
        <w:rPr>
          <w:rFonts w:ascii="Times New Roman" w:cs="Times New Roman" w:eastAsia="Times New Roman" w:hAnsi="Times New Roman"/>
          <w:sz w:val="20"/>
          <w:szCs w:val="20"/>
          <w:color w:val="auto"/>
        </w:rPr>
        <w:t>”), as collateral agent (in such capacity, “</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the Lenders from time to time party thereto, including Oxford in its capacity as a Lender and SILICON VALLEY BANK, a California corporation with an office located at 3003 Tasman Drive, Santa Clara, CA 95054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SVB</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the Company agrees to issue Warrants to purchase capital stock of the Company, contingent upon drawing the Term B Loan pursuant to the Loan Agreement and on the terms as substantially set forth in this Side Letter. Capitalized terms used but not otherwise defined herein shall have the meanings assigned to such terms in the Loan Agreement.</w:t>
      </w:r>
    </w:p>
    <w:p>
      <w:pPr>
        <w:spacing w:after="0" w:line="17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On the date that the Company draws the Term B Loan, the Company shall issue on such date (the “</w:t>
      </w:r>
      <w:r>
        <w:rPr>
          <w:rFonts w:ascii="Times New Roman" w:cs="Times New Roman" w:eastAsia="Times New Roman" w:hAnsi="Times New Roman"/>
          <w:sz w:val="20"/>
          <w:szCs w:val="20"/>
          <w:b w:val="1"/>
          <w:bCs w:val="1"/>
          <w:color w:val="auto"/>
        </w:rPr>
        <w:t>Issuance Date</w:t>
      </w:r>
      <w:r>
        <w:rPr>
          <w:rFonts w:ascii="Times New Roman" w:cs="Times New Roman" w:eastAsia="Times New Roman" w:hAnsi="Times New Roman"/>
          <w:sz w:val="20"/>
          <w:szCs w:val="20"/>
          <w:color w:val="auto"/>
        </w:rPr>
        <w:t>”) to Lenders or their Affiliates, in accordance with its respective Pro Rata Share with respect to the Term B Loans, one or more Warrants to purchase an aggregate of number of shares of the Company’s common stock, par value $0.0001 per share (the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xml:space="preserve">”), that is equal to $200,000 divided by the Warrant Price, rounded down to the nearest whole number of shares, and having an exercise price equal to the Warrant Price, which Warrants shall be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term “Warrant Price” means the average closing price of the Company’s Common Stock on The Nasdaq Stock Market LLC for the ten (10) consecutive trading days ending the day before the Issuance Date.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This letter may be executed and delivered by telecopier or other facsimile transmission all with the same force and effect as if the same were a fully executed and delivered original manual counterpart.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14" w:right="339" w:bottom="1440" w:gutter="0" w:footer="0" w:header="0"/>
        </w:sectPr>
      </w:pPr>
    </w:p>
    <w:bookmarkStart w:id="17" w:name="page18"/>
    <w:bookmarkEnd w:id="17"/>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confirm your agreement with the foregoing by signing and returning one copy of this Side Letter to the undersigned, whereupon this Side Letter shall become a binding agreement among the Lenders and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SELECTA BIOSCIENCES, INC.</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Bradford D. Dahms</w:t>
            </w:r>
          </w:p>
        </w:tc>
        <w:tc>
          <w:tcPr>
            <w:tcW w:w="0" w:type="dxa"/>
            <w:vAlign w:val="bottom"/>
          </w:tcPr>
          <w:p>
            <w:pPr>
              <w:spacing w:after="0"/>
              <w:rPr>
                <w:sz w:val="1"/>
                <w:szCs w:val="1"/>
                <w:color w:val="auto"/>
              </w:rPr>
            </w:pPr>
          </w:p>
        </w:tc>
      </w:tr>
      <w:tr>
        <w:trPr>
          <w:trHeight w:val="21"/>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020" w:type="dxa"/>
            <w:vAlign w:val="bottom"/>
            <w:vMerge w:val="continue"/>
          </w:tcPr>
          <w:p>
            <w:pPr>
              <w:spacing w:after="0"/>
              <w:rPr>
                <w:sz w:val="22"/>
                <w:szCs w:val="22"/>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Bradford D. Dahms</w:t>
            </w:r>
          </w:p>
        </w:tc>
        <w:tc>
          <w:tcPr>
            <w:tcW w:w="0" w:type="dxa"/>
            <w:vAlign w:val="bottom"/>
          </w:tcPr>
          <w:p>
            <w:pPr>
              <w:spacing w:after="0"/>
              <w:rPr>
                <w:sz w:val="1"/>
                <w:szCs w:val="1"/>
                <w:color w:val="auto"/>
              </w:rPr>
            </w:pPr>
          </w:p>
        </w:tc>
      </w:tr>
      <w:tr>
        <w:trPr>
          <w:trHeight w:val="21"/>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020" w:type="dxa"/>
            <w:vAlign w:val="bottom"/>
            <w:vMerge w:val="continue"/>
          </w:tcPr>
          <w:p>
            <w:pPr>
              <w:spacing w:after="0"/>
              <w:rPr>
                <w:sz w:val="22"/>
                <w:szCs w:val="22"/>
                <w:color w:val="auto"/>
              </w:rPr>
            </w:pPr>
          </w:p>
        </w:tc>
        <w:tc>
          <w:tcPr>
            <w:tcW w:w="3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ACKNOWLEDGE AND AGREED</w:t>
      </w:r>
    </w:p>
    <w:p>
      <w:pPr>
        <w:spacing w:after="0" w:line="3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b w:val="1"/>
          <w:bCs w:val="1"/>
          <w:color w:val="auto"/>
        </w:rPr>
        <w:t>COLLATERAL AGENT AND LENDER:</w:t>
      </w:r>
    </w:p>
    <w:p>
      <w:pPr>
        <w:spacing w:after="0" w:line="32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OXFORD FINANCE LLC</w:t>
      </w:r>
    </w:p>
    <w:p>
      <w:pPr>
        <w:spacing w:after="0" w:line="324" w:lineRule="exact"/>
        <w:rPr>
          <w:sz w:val="20"/>
          <w:szCs w:val="20"/>
          <w:color w:val="auto"/>
        </w:rPr>
      </w:pPr>
    </w:p>
    <w:tbl>
      <w:tblPr>
        <w:tblLayout w:type="fixed"/>
        <w:tblInd w:w="5440" w:type="dxa"/>
        <w:tblCellMar>
          <w:top w:w="0" w:type="dxa"/>
          <w:left w:w="0" w:type="dxa"/>
          <w:bottom w:w="0" w:type="dxa"/>
          <w:right w:w="0" w:type="dxa"/>
        </w:tblCellMar>
      </w:tblP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Colette H. Featherly</w:t>
            </w:r>
          </w:p>
        </w:tc>
        <w:tc>
          <w:tcPr>
            <w:tcW w:w="0" w:type="dxa"/>
            <w:vAlign w:val="bottom"/>
          </w:tcPr>
          <w:p>
            <w:pPr>
              <w:spacing w:after="0"/>
              <w:rPr>
                <w:sz w:val="1"/>
                <w:szCs w:val="1"/>
                <w:color w:val="auto"/>
              </w:rPr>
            </w:pPr>
          </w:p>
        </w:tc>
      </w:tr>
      <w:tr>
        <w:trPr>
          <w:trHeight w:val="21"/>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020" w:type="dxa"/>
            <w:vAlign w:val="bottom"/>
            <w:vMerge w:val="continue"/>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Colette H. Featherly</w:t>
            </w:r>
          </w:p>
        </w:tc>
        <w:tc>
          <w:tcPr>
            <w:tcW w:w="0" w:type="dxa"/>
            <w:vAlign w:val="bottom"/>
          </w:tcPr>
          <w:p>
            <w:pPr>
              <w:spacing w:after="0"/>
              <w:rPr>
                <w:sz w:val="1"/>
                <w:szCs w:val="1"/>
                <w:color w:val="auto"/>
              </w:rPr>
            </w:pPr>
          </w:p>
        </w:tc>
      </w:tr>
      <w:tr>
        <w:trPr>
          <w:trHeight w:val="21"/>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020" w:type="dxa"/>
            <w:vAlign w:val="bottom"/>
            <w:vMerge w:val="continue"/>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32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0"/>
          <w:szCs w:val="20"/>
          <w:color w:val="auto"/>
        </w:rPr>
        <w:t>SILICON VALLEY BANK</w:t>
      </w:r>
    </w:p>
    <w:p>
      <w:pPr>
        <w:spacing w:after="0" w:line="324" w:lineRule="exact"/>
        <w:rPr>
          <w:sz w:val="20"/>
          <w:szCs w:val="20"/>
          <w:color w:val="auto"/>
        </w:rPr>
      </w:pPr>
    </w:p>
    <w:tbl>
      <w:tblPr>
        <w:tblLayout w:type="fixed"/>
        <w:tblInd w:w="5440" w:type="dxa"/>
        <w:tblCellMar>
          <w:top w:w="0" w:type="dxa"/>
          <w:left w:w="0" w:type="dxa"/>
          <w:bottom w:w="0" w:type="dxa"/>
          <w:right w:w="0" w:type="dxa"/>
        </w:tblCellMar>
      </w:tblP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Lauren Cole</w:t>
            </w:r>
          </w:p>
        </w:tc>
        <w:tc>
          <w:tcPr>
            <w:tcW w:w="0" w:type="dxa"/>
            <w:vAlign w:val="bottom"/>
          </w:tcPr>
          <w:p>
            <w:pPr>
              <w:spacing w:after="0"/>
              <w:rPr>
                <w:sz w:val="1"/>
                <w:szCs w:val="1"/>
                <w:color w:val="auto"/>
              </w:rPr>
            </w:pPr>
          </w:p>
        </w:tc>
      </w:tr>
      <w:tr>
        <w:trPr>
          <w:trHeight w:val="21"/>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020" w:type="dxa"/>
            <w:vAlign w:val="bottom"/>
            <w:vMerge w:val="continue"/>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Lauren Cole</w:t>
            </w:r>
          </w:p>
        </w:tc>
        <w:tc>
          <w:tcPr>
            <w:tcW w:w="0" w:type="dxa"/>
            <w:vAlign w:val="bottom"/>
          </w:tcPr>
          <w:p>
            <w:pPr>
              <w:spacing w:after="0"/>
              <w:rPr>
                <w:sz w:val="1"/>
                <w:szCs w:val="1"/>
                <w:color w:val="auto"/>
              </w:rPr>
            </w:pPr>
          </w:p>
        </w:tc>
      </w:tr>
      <w:tr>
        <w:trPr>
          <w:trHeight w:val="21"/>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020" w:type="dxa"/>
            <w:vAlign w:val="bottom"/>
            <w:vMerge w:val="continue"/>
          </w:tcPr>
          <w:p>
            <w:pPr>
              <w:spacing w:after="0"/>
              <w:rPr>
                <w:sz w:val="22"/>
                <w:szCs w:val="22"/>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i w:val="1"/>
          <w:iCs w:val="1"/>
          <w:color w:val="auto"/>
        </w:rPr>
        <w:t>[Signature Page to Warrant Side Letter]</w:t>
      </w:r>
    </w:p>
    <w:p>
      <w:pPr>
        <w:sectPr>
          <w:pgSz w:w="11900" w:h="16838" w:orient="portrait"/>
          <w:cols w:equalWidth="0" w:num="1">
            <w:col w:w="11240"/>
          </w:cols>
          <w:pgMar w:left="320" w:top="1440"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Form of Term B Warrant</w:t>
      </w:r>
    </w:p>
    <w:p>
      <w:pPr>
        <w:sectPr>
          <w:pgSz w:w="11900" w:h="16838" w:orient="portrait"/>
          <w:cols w:equalWidth="0" w:num="1">
            <w:col w:w="9019"/>
          </w:cols>
          <w:pgMar w:left="1440" w:top="1440" w:right="1440" w:bottom="1440" w:gutter="0" w:footer="0" w:header="0"/>
        </w:sectPr>
      </w:pPr>
    </w:p>
    <w:bookmarkStart w:id="19" w:name="page20"/>
    <w:bookmarkEnd w:id="19"/>
    <w:p>
      <w:pPr>
        <w:ind w:right="160"/>
        <w:spacing w:after="0" w:line="258" w:lineRule="auto"/>
        <w:rPr>
          <w:sz w:val="20"/>
          <w:szCs w:val="20"/>
          <w:color w:val="auto"/>
        </w:rPr>
      </w:pPr>
      <w:r>
        <w:rPr>
          <w:rFonts w:ascii="Times New Roman" w:cs="Times New Roman" w:eastAsia="Times New Roman" w:hAnsi="Times New Roman"/>
          <w:sz w:val="18"/>
          <w:szCs w:val="18"/>
          <w:color w:val="auto"/>
        </w:rPr>
        <w:t>THIS WARRANT AND THE SHARES ISSUABLE HEREUNDER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TO PURCHASE STOCK</w:t>
      </w:r>
    </w:p>
    <w:p>
      <w:pPr>
        <w:sectPr>
          <w:pgSz w:w="11900" w:h="16838" w:orient="portrait"/>
          <w:cols w:equalWidth="0" w:num="1">
            <w:col w:w="11240"/>
          </w:cols>
          <w:pgMar w:left="320" w:top="1417" w:right="339" w:bottom="1440" w:gutter="0" w:footer="0" w:header="0"/>
        </w:sect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SELECTA BIOSCIENCES, INC., a Delaware corporation</w:t>
      </w:r>
    </w:p>
    <w:p>
      <w:pPr>
        <w:spacing w:after="0" w:line="70" w:lineRule="exact"/>
        <w:rPr>
          <w:sz w:val="20"/>
          <w:szCs w:val="20"/>
          <w:color w:val="auto"/>
        </w:rPr>
      </w:pPr>
    </w:p>
    <w:p>
      <w:pPr>
        <w:sectPr>
          <w:pgSz w:w="11900" w:h="16838" w:orient="portrait"/>
          <w:cols w:equalWidth="0" w:num="2">
            <w:col w:w="1760" w:space="720"/>
            <w:col w:w="8760"/>
          </w:cols>
          <w:pgMar w:left="320" w:top="1417" w:right="33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[$200,000 divided by the Warrant Price]</w:t>
      </w:r>
    </w:p>
    <w:p>
      <w:pPr>
        <w:spacing w:after="0" w:line="70" w:lineRule="exact"/>
        <w:rPr>
          <w:sz w:val="20"/>
          <w:szCs w:val="20"/>
          <w:color w:val="auto"/>
        </w:rPr>
      </w:pPr>
    </w:p>
    <w:p>
      <w:pPr>
        <w:sectPr>
          <w:pgSz w:w="11900" w:h="16838" w:orient="portrait"/>
          <w:cols w:equalWidth="0" w:num="2">
            <w:col w:w="1760" w:space="720"/>
            <w:col w:w="8760"/>
          </w:cols>
          <w:pgMar w:left="320" w:top="14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Type/Series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Common Stock</w:t>
      </w:r>
    </w:p>
    <w:p>
      <w:pPr>
        <w:spacing w:after="0" w:line="75" w:lineRule="exact"/>
        <w:rPr>
          <w:sz w:val="20"/>
          <w:szCs w:val="20"/>
          <w:color w:val="auto"/>
        </w:rPr>
      </w:pPr>
    </w:p>
    <w:p>
      <w:pPr>
        <w:sectPr>
          <w:pgSz w:w="11900" w:h="16838" w:orient="portrait"/>
          <w:cols w:equalWidth="0" w:num="2">
            <w:col w:w="1760" w:space="720"/>
            <w:col w:w="8760"/>
          </w:cols>
          <w:pgMar w:left="320" w:top="14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Warrant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average closing price for the ten (10) trading days ending the day before the Issue Date</w:t>
      </w:r>
    </w:p>
    <w:p>
      <w:pPr>
        <w:spacing w:after="0" w:line="75" w:lineRule="exact"/>
        <w:rPr>
          <w:sz w:val="20"/>
          <w:szCs w:val="20"/>
          <w:color w:val="auto"/>
        </w:rPr>
      </w:pPr>
    </w:p>
    <w:p>
      <w:pPr>
        <w:sectPr>
          <w:pgSz w:w="11900" w:h="16838" w:orient="portrait"/>
          <w:cols w:equalWidth="0" w:num="2">
            <w:col w:w="1760" w:space="720"/>
            <w:col w:w="8760"/>
          </w:cols>
          <w:pgMar w:left="320" w:top="14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[_________], 202[_]</w:t>
      </w:r>
    </w:p>
    <w:p>
      <w:pPr>
        <w:spacing w:after="0" w:line="74" w:lineRule="exact"/>
        <w:rPr>
          <w:sz w:val="20"/>
          <w:szCs w:val="20"/>
          <w:color w:val="auto"/>
        </w:rPr>
      </w:pPr>
    </w:p>
    <w:p>
      <w:pPr>
        <w:sectPr>
          <w:pgSz w:w="11900" w:h="16838" w:orient="portrait"/>
          <w:cols w:equalWidth="0" w:num="2">
            <w:col w:w="1760" w:space="720"/>
            <w:col w:w="8760"/>
          </w:cols>
          <w:pgMar w:left="320" w:top="141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 203[_] See also Section 5.1(b).</w:t>
      </w:r>
    </w:p>
    <w:p>
      <w:pPr>
        <w:spacing w:after="0" w:line="59" w:lineRule="exact"/>
        <w:rPr>
          <w:sz w:val="20"/>
          <w:szCs w:val="20"/>
          <w:color w:val="auto"/>
        </w:rPr>
      </w:pPr>
    </w:p>
    <w:p>
      <w:pPr>
        <w:sectPr>
          <w:pgSz w:w="11900" w:h="16838" w:orient="portrait"/>
          <w:cols w:equalWidth="0" w:num="2">
            <w:col w:w="1760" w:space="720"/>
            <w:col w:w="8760"/>
          </w:cols>
          <w:pgMar w:left="320" w:top="1417" w:right="33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Credit Facility:</w:t>
      </w:r>
    </w:p>
    <w:p>
      <w:pPr>
        <w:spacing w:after="0" w:line="20" w:lineRule="exact"/>
        <w:rPr>
          <w:sz w:val="20"/>
          <w:szCs w:val="20"/>
          <w:color w:val="auto"/>
        </w:rPr>
      </w:pPr>
      <w:r>
        <w:rPr>
          <w:sz w:val="20"/>
          <w:szCs w:val="20"/>
          <w:color w:val="auto"/>
        </w:rPr>
        <w:br w:type="column"/>
      </w:r>
    </w:p>
    <w:p>
      <w:pPr>
        <w:jc w:val="both"/>
        <w:ind w:right="360"/>
        <w:spacing w:after="0" w:line="262" w:lineRule="auto"/>
        <w:rPr>
          <w:sz w:val="20"/>
          <w:szCs w:val="20"/>
          <w:color w:val="auto"/>
        </w:rPr>
      </w:pPr>
      <w:r>
        <w:rPr>
          <w:rFonts w:ascii="Times New Roman" w:cs="Times New Roman" w:eastAsia="Times New Roman" w:hAnsi="Times New Roman"/>
          <w:sz w:val="18"/>
          <w:szCs w:val="18"/>
          <w:color w:val="auto"/>
        </w:rPr>
        <w:t>This Warrant to Purchase Stock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is issued in connection with that certain Loan and Security Agreement dated as of August 31, 2020 among Oxford Finance LLC, as Lender and Collateral Agent, the Lenders from time to time party thereto, including Silicon Valley Bank and the Company (as modified, amended and/or restated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760" w:space="720"/>
            <w:col w:w="8760"/>
          </w:cols>
          <w:pgMar w:left="320" w:top="1417" w:right="339" w:bottom="1440" w:gutter="0" w:footer="0" w:header="0"/>
          <w:type w:val="continuous"/>
        </w:sectPr>
      </w:pPr>
    </w:p>
    <w:p>
      <w:pPr>
        <w:spacing w:after="0" w:line="381"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THIS WARRANT CERTIFIES THAT, for good and valuable consideration, [SILICON VALLEY BANK][OXFORD FINANCE LLC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and,] together with any successor or permitted assignee or transferee of this Warrant or of any shares issued upon exercise hereof,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to purchase the number of fully paid and non-assessable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above-stated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above-named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sz w:val="20"/>
          <w:szCs w:val="20"/>
          <w:color w:val="auto"/>
        </w:rPr>
      </w:pPr>
    </w:p>
    <w:p>
      <w:pPr>
        <w:spacing w:after="0" w:line="225" w:lineRule="exact"/>
        <w:rPr>
          <w:sz w:val="20"/>
          <w:szCs w:val="20"/>
          <w:color w:val="auto"/>
        </w:rPr>
      </w:pPr>
    </w:p>
    <w:p>
      <w:pPr>
        <w:ind w:left="5240" w:hanging="188"/>
        <w:spacing w:after="0"/>
        <w:tabs>
          <w:tab w:leader="none" w:pos="52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w:t>
      </w:r>
    </w:p>
    <w:p>
      <w:pPr>
        <w:spacing w:after="0" w:line="3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Holder may at any time and from time to time exercise this Warrant, in whole or in part, by delivering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8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On any exercise of this Warrant, in lieu of payment of the aggregate Warrant Price in the manner as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 = Y(A-B)/A</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 = the number of Shares to be issued to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7" w:right="339" w:bottom="1440" w:gutter="0" w:footer="0" w:header="0"/>
          <w:type w:val="continuous"/>
        </w:sectPr>
      </w:pPr>
    </w:p>
    <w:bookmarkStart w:id="20" w:name="page21"/>
    <w:bookmarkEnd w:id="20"/>
    <w:p>
      <w:pPr>
        <w:ind w:left="340" w:right="60"/>
        <w:spacing w:after="0" w:line="282" w:lineRule="auto"/>
        <w:rPr>
          <w:sz w:val="20"/>
          <w:szCs w:val="20"/>
          <w:color w:val="auto"/>
        </w:rPr>
      </w:pPr>
      <w:r>
        <w:rPr>
          <w:rFonts w:ascii="Times New Roman" w:cs="Times New Roman" w:eastAsia="Times New Roman" w:hAnsi="Times New Roman"/>
          <w:sz w:val="18"/>
          <w:szCs w:val="18"/>
          <w:color w:val="auto"/>
        </w:rPr>
        <w:t>Y = the number of Shares with respect to which this Warrant is being exercised (inclusive of the Shares surrendered to the Company in payment of the aggregate Warrant Price);</w:t>
      </w:r>
    </w:p>
    <w:p>
      <w:pPr>
        <w:spacing w:after="0" w:line="54" w:lineRule="exact"/>
        <w:rPr>
          <w:sz w:val="20"/>
          <w:szCs w:val="20"/>
          <w:color w:val="auto"/>
        </w:rPr>
      </w:pPr>
    </w:p>
    <w:p>
      <w:pPr>
        <w:ind w:left="340" w:right="4340"/>
        <w:spacing w:after="0" w:line="373" w:lineRule="auto"/>
        <w:rPr>
          <w:sz w:val="20"/>
          <w:szCs w:val="20"/>
          <w:color w:val="auto"/>
        </w:rPr>
      </w:pPr>
      <w:r>
        <w:rPr>
          <w:rFonts w:ascii="Times New Roman" w:cs="Times New Roman" w:eastAsia="Times New Roman" w:hAnsi="Times New Roman"/>
          <w:sz w:val="18"/>
          <w:szCs w:val="18"/>
          <w:color w:val="auto"/>
        </w:rPr>
        <w:t>A = the Fair Market Value (as determined pursuant to Section 1.3 below) of one Share; and B = the Warrant Price.</w:t>
      </w:r>
    </w:p>
    <w:p>
      <w:pPr>
        <w:spacing w:after="0" w:line="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If the Company’s Common Stock is then traded or quoted on a nationally recognized securities exchange, inter-dealer quotation system or over-the-counter market (a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u w:val="single" w:color="auto"/>
          <w:color w:val="auto"/>
        </w:rPr>
        <w:t>Delivery of Certificate and New Warrant</w:t>
      </w:r>
      <w:r>
        <w:rPr>
          <w:rFonts w:ascii="Times New Roman" w:cs="Times New Roman" w:eastAsia="Times New Roman" w:hAnsi="Times New Roman"/>
          <w:sz w:val="18"/>
          <w:szCs w:val="18"/>
          <w:color w:val="auto"/>
        </w:rPr>
        <w:t>. Within a reasonable time after Holder exercises this Warrant in the manner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On receipt of evidence reasonably satisfactory to the Company of the loss, theft, destruction or mutilation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1.6 </w:t>
      </w:r>
      <w:r>
        <w:rPr>
          <w:rFonts w:ascii="Times New Roman" w:cs="Times New Roman" w:eastAsia="Times New Roman" w:hAnsi="Times New Roman"/>
          <w:sz w:val="18"/>
          <w:szCs w:val="18"/>
          <w:u w:val="single" w:color="auto"/>
          <w:color w:val="auto"/>
        </w:rPr>
        <w:t>Treatment of Warrant Upon Acquisition of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For the purpose of this Warrant,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Warrant at Acquisition</w:t>
      </w:r>
      <w:r>
        <w:rPr>
          <w:rFonts w:ascii="Times New Roman" w:cs="Times New Roman" w:eastAsia="Times New Roman" w:hAnsi="Times New Roman"/>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Times New Roman" w:cs="Times New Roman" w:eastAsia="Times New Roman" w:hAnsi="Times New Roman"/>
          <w:sz w:val="18"/>
          <w:szCs w:val="18"/>
          <w:b w:val="1"/>
          <w:bCs w:val="1"/>
          <w:color w:val="auto"/>
        </w:rPr>
        <w:t>Cash/Public Acquisition</w:t>
      </w:r>
      <w:r>
        <w:rPr>
          <w:rFonts w:ascii="Times New Roman" w:cs="Times New Roman" w:eastAsia="Times New Roman" w:hAnsi="Times New Roman"/>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7"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62" w:lineRule="exact"/>
        <w:rPr>
          <w:sz w:val="20"/>
          <w:szCs w:val="20"/>
          <w:color w:val="auto"/>
        </w:rPr>
      </w:pPr>
    </w:p>
    <w:p>
      <w:pPr>
        <w:jc w:val="both"/>
        <w:ind w:firstLine="1304"/>
        <w:spacing w:after="0" w:line="261" w:lineRule="auto"/>
        <w:tabs>
          <w:tab w:leader="none" w:pos="15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w:t>
      </w:r>
      <w:r>
        <w:rPr>
          <w:rFonts w:ascii="Times New Roman" w:cs="Times New Roman" w:eastAsia="Times New Roman" w:hAnsi="Times New Roman"/>
          <w:sz w:val="18"/>
          <w:szCs w:val="18"/>
          <w:b w:val="1"/>
          <w:bCs w:val="1"/>
          <w:color w:val="auto"/>
        </w:rPr>
        <w:t>Marketable Securities</w:t>
      </w:r>
      <w:r>
        <w:rPr>
          <w:rFonts w:ascii="Times New Roman" w:cs="Times New Roman" w:eastAsia="Times New Roman" w:hAnsi="Times New Roman"/>
          <w:sz w:val="18"/>
          <w:szCs w:val="18"/>
          <w:color w:val="auto"/>
        </w:rPr>
        <w: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184" w:lineRule="exact"/>
        <w:rPr>
          <w:rFonts w:ascii="Times New Roman" w:cs="Times New Roman" w:eastAsia="Times New Roman" w:hAnsi="Times New Roman"/>
          <w:sz w:val="18"/>
          <w:szCs w:val="18"/>
          <w:color w:val="auto"/>
        </w:rPr>
      </w:pPr>
    </w:p>
    <w:p>
      <w:pPr>
        <w:ind w:left="3260" w:hanging="171"/>
        <w:spacing w:after="0"/>
        <w:tabs>
          <w:tab w:leader="none" w:pos="326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ADJUSTMENTS TO THE SHARES AND WARRANT PRICE.</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u w:val="single" w:color="auto"/>
          <w:color w:val="auto"/>
        </w:rPr>
        <w:t>Stock Dividends, Splits, Etc</w:t>
      </w:r>
      <w:r>
        <w:rPr>
          <w:rFonts w:ascii="Times New Roman" w:cs="Times New Roman" w:eastAsia="Times New Roman" w:hAnsi="Times New Roman"/>
          <w:sz w:val="18"/>
          <w:szCs w:val="18"/>
          <w:color w:val="auto"/>
        </w:rPr>
        <w:t>. If the Company declares or pays a dividend or distribution on the outstanding shares of the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u w:val="single" w:color="auto"/>
          <w:color w:val="auto"/>
        </w:rPr>
        <w:t>Reclassification, Exchange, Combinations or Substitution</w:t>
      </w:r>
      <w:r>
        <w:rPr>
          <w:rFonts w:ascii="Times New Roman" w:cs="Times New Roman" w:eastAsia="Times New Roman" w:hAnsi="Times New Roman"/>
          <w:sz w:val="18"/>
          <w:szCs w:val="18"/>
          <w:color w:val="auto"/>
        </w:rPr>
        <w:t>. Upon any event whereby all of the outstanding shares of the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u w:val="single" w:color="auto"/>
          <w:color w:val="auto"/>
        </w:rPr>
        <w:t>No Fractional Share</w:t>
      </w:r>
      <w:r>
        <w:rPr>
          <w:rFonts w:ascii="Times New Roman" w:cs="Times New Roman" w:eastAsia="Times New Roman" w:hAnsi="Times New Roman"/>
          <w:sz w:val="18"/>
          <w:szCs w:val="18"/>
          <w:color w:val="auto"/>
        </w:rPr>
        <w:t>. No fractional Share shall be issuable upon exercise of this Warrant and the number of Shares to be issued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7" w:right="339" w:bottom="1440" w:gutter="0" w:footer="0" w:header="0"/>
        </w:sectPr>
      </w:pPr>
    </w:p>
    <w:bookmarkStart w:id="22" w:name="page23"/>
    <w:bookmarkEnd w:id="22"/>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u w:val="single" w:color="auto"/>
          <w:color w:val="auto"/>
        </w:rPr>
        <w:t>Notice/Certificate as to Adjustments</w:t>
      </w:r>
      <w:r>
        <w:rPr>
          <w:rFonts w:ascii="Times New Roman" w:cs="Times New Roman" w:eastAsia="Times New Roman" w:hAnsi="Times New Roman"/>
          <w:sz w:val="18"/>
          <w:szCs w:val="18"/>
          <w:color w:val="auto"/>
        </w:rPr>
        <w:t>. Upon each adjustment of the Warrant Price, Common Stock and/or number of Shares,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79" w:lineRule="exact"/>
        <w:rPr>
          <w:sz w:val="20"/>
          <w:szCs w:val="20"/>
          <w:color w:val="auto"/>
        </w:rPr>
      </w:pPr>
    </w:p>
    <w:p>
      <w:pPr>
        <w:ind w:left="3180" w:hanging="182"/>
        <w:spacing w:after="0"/>
        <w:tabs>
          <w:tab w:leader="none" w:pos="31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COVENANTS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the Holder as follows:</w:t>
      </w:r>
    </w:p>
    <w:p>
      <w:pPr>
        <w:spacing w:after="0" w:line="229" w:lineRule="exact"/>
        <w:rPr>
          <w:sz w:val="20"/>
          <w:szCs w:val="20"/>
          <w:color w:val="auto"/>
        </w:rPr>
      </w:pPr>
    </w:p>
    <w:p>
      <w:pPr>
        <w:jc w:val="both"/>
        <w:ind w:firstLine="1304"/>
        <w:spacing w:after="0" w:line="261" w:lineRule="auto"/>
        <w:tabs>
          <w:tab w:leader="none" w:pos="15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securities as will be sufficient to permit the exercise in full of this Warrant.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If the Company proposes at any time to:</w:t>
      </w:r>
    </w:p>
    <w:p>
      <w:pPr>
        <w:spacing w:after="0" w:line="229" w:lineRule="exact"/>
        <w:rPr>
          <w:sz w:val="20"/>
          <w:szCs w:val="20"/>
          <w:color w:val="auto"/>
        </w:rPr>
      </w:pPr>
    </w:p>
    <w:p>
      <w:pPr>
        <w:ind w:right="20" w:firstLine="1304"/>
        <w:spacing w:after="0" w:line="282" w:lineRule="auto"/>
        <w:tabs>
          <w:tab w:leader="none" w:pos="15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any dividend or distribution upon the outstanding shares of the Company’s stock, whether in cash, property, stock, or other securities and whether or not a regular cash dividend;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reclassification, exchange, combination, substitution, reorganization or recapitalization of the outstanding shares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Acquisition or to liquidate, dissolve or wind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in connection with each such event, the Company shall give Holder:</w:t>
      </w:r>
    </w:p>
    <w:p>
      <w:pPr>
        <w:spacing w:after="0" w:line="117" w:lineRule="exact"/>
        <w:rPr>
          <w:sz w:val="20"/>
          <w:szCs w:val="20"/>
          <w:color w:val="auto"/>
        </w:rPr>
      </w:pPr>
    </w:p>
    <w:p>
      <w:pPr>
        <w:jc w:val="both"/>
        <w:ind w:firstLine="1952"/>
        <w:spacing w:after="0" w:line="266" w:lineRule="auto"/>
        <w:tabs>
          <w:tab w:leader="none" w:pos="21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seven (7) Business Days prior written notice of the date on which a record will be taken for such dividend, distribution, or subscription rights (and specifying the date on which the holders of outstanding shares of the Common Stock will be entitled thereto) or for determining rights to vote, if any, in respect of the matters referred to in (a) and (b) above;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23" w:name="page24"/>
    <w:bookmarkEnd w:id="23"/>
    <w:p>
      <w:pPr>
        <w:ind w:left="3400" w:hanging="187"/>
        <w:spacing w:after="0"/>
        <w:tabs>
          <w:tab w:leader="none" w:pos="34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WARRANTIES OF THE HOLDER.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Holder represents and warrants to the Company as follows:</w:t>
      </w:r>
    </w:p>
    <w:p>
      <w:pPr>
        <w:spacing w:after="0" w:line="248"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u w:val="single" w:color="auto"/>
          <w:color w:val="auto"/>
        </w:rPr>
        <w:t>Purchase for Own Account</w:t>
      </w:r>
      <w:r>
        <w:rPr>
          <w:rFonts w:ascii="Times New Roman" w:cs="Times New Roman" w:eastAsia="Times New Roman" w:hAnsi="Times New Roman"/>
          <w:sz w:val="18"/>
          <w:szCs w:val="18"/>
          <w:color w:val="auto"/>
        </w:rPr>
        <w:t>. This Warrant and the securities to be acquired upon exercise of this Warrant by Holder are being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Holder is aware of the Company’s business affairs and financial condition and has received or has had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u w:val="single" w:color="auto"/>
          <w:color w:val="auto"/>
        </w:rPr>
        <w:t>Investment Experience</w:t>
      </w:r>
      <w:r>
        <w:rPr>
          <w:rFonts w:ascii="Times New Roman" w:cs="Times New Roman" w:eastAsia="Times New Roman" w:hAnsi="Times New Roman"/>
          <w:sz w:val="18"/>
          <w:szCs w:val="18"/>
          <w:color w:val="auto"/>
        </w:rPr>
        <w:t>. Holder understands that the purchase of this Warrant and its underlying securities involves substantial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Holder is an “accredited investor” within the meaning of Regulation D promulgated under the Act.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u w:val="single" w:color="auto"/>
          <w:color w:val="auto"/>
        </w:rPr>
        <w:t>The Act</w:t>
      </w:r>
      <w:r>
        <w:rPr>
          <w:rFonts w:ascii="Times New Roman" w:cs="Times New Roman" w:eastAsia="Times New Roman" w:hAnsi="Times New Roman"/>
          <w:sz w:val="18"/>
          <w:szCs w:val="18"/>
          <w:color w:val="auto"/>
        </w:rPr>
        <w:t>. Holder understands that this Warrant and the Shares issuable upon exercise hereof have not been registered under the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9"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u w:val="single" w:color="auto"/>
          <w:color w:val="auto"/>
        </w:rPr>
        <w:t>Market Stand-off Agreement</w:t>
      </w:r>
      <w:r>
        <w:rPr>
          <w:rFonts w:ascii="Times New Roman" w:cs="Times New Roman" w:eastAsia="Times New Roman" w:hAnsi="Times New Roman"/>
          <w:sz w:val="18"/>
          <w:szCs w:val="18"/>
          <w:color w:val="auto"/>
        </w:rPr>
        <w:t>. The Holder agrees that the Shares shall be subject to the Market Standoff provisions in Section 3.12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certain Fifth Amended and Restated Investors’ Rights Agreement dated as of August 26, 2015, as amended, or similar agreement.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u w:val="single" w:color="auto"/>
          <w:color w:val="auto"/>
        </w:rPr>
        <w:t>No Voting Rights</w:t>
      </w:r>
      <w:r>
        <w:rPr>
          <w:rFonts w:ascii="Times New Roman" w:cs="Times New Roman" w:eastAsia="Times New Roman" w:hAnsi="Times New Roman"/>
          <w:sz w:val="18"/>
          <w:szCs w:val="18"/>
          <w:color w:val="auto"/>
        </w:rPr>
        <w:t>. Holder, as a Holder of this Warrant, will not have any voting rights until the exercise of this Warrant.</w:t>
      </w:r>
    </w:p>
    <w:p>
      <w:pPr>
        <w:spacing w:after="0" w:line="225" w:lineRule="exact"/>
        <w:rPr>
          <w:sz w:val="20"/>
          <w:szCs w:val="20"/>
          <w:color w:val="auto"/>
        </w:rPr>
      </w:pPr>
    </w:p>
    <w:p>
      <w:pPr>
        <w:ind w:left="4900" w:hanging="178"/>
        <w:spacing w:after="0"/>
        <w:tabs>
          <w:tab w:leader="none" w:pos="490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Term; Automatic Cashless Exercise Upon Expiration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provisions of Section 1.6 above, this Warrant is exercisable in whole or in part at any time and from time to time on or before 6:00 PM, [</w:t>
      </w:r>
      <w:r>
        <w:rPr>
          <w:rFonts w:ascii="Times New Roman" w:cs="Times New Roman" w:eastAsia="Times New Roman" w:hAnsi="Times New Roman"/>
          <w:sz w:val="18"/>
          <w:szCs w:val="18"/>
          <w:i w:val="1"/>
          <w:iCs w:val="1"/>
          <w:color w:val="auto"/>
        </w:rPr>
        <w:t>for SVB</w:t>
      </w:r>
      <w:r>
        <w:rPr>
          <w:rFonts w:ascii="Times New Roman" w:cs="Times New Roman" w:eastAsia="Times New Roman" w:hAnsi="Times New Roman"/>
          <w:sz w:val="18"/>
          <w:szCs w:val="18"/>
          <w:color w:val="auto"/>
        </w:rPr>
        <w:t>: Pacific][</w:t>
      </w:r>
      <w:r>
        <w:rPr>
          <w:rFonts w:ascii="Times New Roman" w:cs="Times New Roman" w:eastAsia="Times New Roman" w:hAnsi="Times New Roman"/>
          <w:sz w:val="18"/>
          <w:szCs w:val="18"/>
          <w:i w:val="1"/>
          <w:iCs w:val="1"/>
          <w:color w:val="auto"/>
        </w:rPr>
        <w:t>for Oxford</w:t>
      </w:r>
      <w:r>
        <w:rPr>
          <w:rFonts w:ascii="Times New Roman" w:cs="Times New Roman" w:eastAsia="Times New Roman" w:hAnsi="Times New Roman"/>
          <w:sz w:val="18"/>
          <w:szCs w:val="18"/>
          <w:color w:val="auto"/>
        </w:rPr>
        <w:t>: Eastern] time, on the Expiration Date and shall be void thereafter.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Cashless Exercise upon Expiration</w:t>
      </w:r>
      <w:r>
        <w:rPr>
          <w:rFonts w:ascii="Times New Roman" w:cs="Times New Roman" w:eastAsia="Times New Roman" w:hAnsi="Times New Roman"/>
          <w:sz w:val="18"/>
          <w:szCs w:val="18"/>
          <w:color w:val="auto"/>
        </w:rPr>
        <w:t>. In the event that, upon the Expiration Date, the fair market value of one Share (or other security issuable upon the exercise hereof) as determined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72"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Each certificate evidencing Shares (and each certificate evidencing the securities issued upon conversion of any Shares,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shall be imprinted with a legend in substantially the following form:</w:t>
      </w:r>
    </w:p>
    <w:p>
      <w:pPr>
        <w:spacing w:after="0" w:line="159" w:lineRule="exact"/>
        <w:rPr>
          <w:sz w:val="20"/>
          <w:szCs w:val="20"/>
          <w:color w:val="auto"/>
        </w:rPr>
      </w:pPr>
    </w:p>
    <w:p>
      <w:pPr>
        <w:jc w:val="both"/>
        <w:ind w:left="1300" w:right="1300"/>
        <w:spacing w:after="0" w:line="270" w:lineRule="auto"/>
        <w:rPr>
          <w:sz w:val="20"/>
          <w:szCs w:val="20"/>
          <w:color w:val="auto"/>
        </w:rPr>
      </w:pPr>
      <w:r>
        <w:rPr>
          <w:rFonts w:ascii="Times New Roman" w:cs="Times New Roman" w:eastAsia="Times New Roman" w:hAnsi="Times New Roman"/>
          <w:sz w:val="17"/>
          <w:szCs w:val="17"/>
          <w:color w:val="auto"/>
        </w:rPr>
        <w:t>THE SHARES EVIDENCED BY THIS CERTIFICATE HAVE NOT BEEN REGISTERED UNDER THE SECURITIES ACT OF 1933, AS AMENDED (THE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OR THE SECURITIES LAWS OF ANY STATE AND, EXCEPT AS SET FORTH IN THAT CERTAIN WARRANT TO PURCHASE COMMON STOCK ISSUED BY THE ISSUER TO [SILICON VALLEY BANK][OXFORD FINANCE LLC] DATED [_________], 202[_], MAY NOT BE</w:t>
      </w:r>
    </w:p>
    <w:p>
      <w:pPr>
        <w:spacing w:after="0" w:line="3"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u w:val="single" w:color="auto"/>
          <w:color w:val="auto"/>
        </w:rPr>
        <w:t>Compliance with Securities Laws on Transfer</w:t>
      </w:r>
      <w:r>
        <w:rPr>
          <w:rFonts w:ascii="Times New Roman" w:cs="Times New Roman" w:eastAsia="Times New Roman" w:hAnsi="Times New Roman"/>
          <w:sz w:val="18"/>
          <w:szCs w:val="18"/>
          <w:color w:val="auto"/>
        </w:rPr>
        <w:t>. This Warrant and the Shares issued upon exercise of this Warrant (and the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u w:val="single" w:color="auto"/>
          <w:color w:val="auto"/>
        </w:rPr>
        <w:t>Transfer Procedure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for SVB</w:t>
      </w:r>
      <w:r>
        <w:rPr>
          <w:rFonts w:ascii="Times New Roman" w:cs="Times New Roman" w:eastAsia="Times New Roman" w:hAnsi="Times New Roman"/>
          <w:sz w:val="18"/>
          <w:szCs w:val="18"/>
          <w:color w:val="auto"/>
        </w:rPr>
        <w:t>: After receipt by Silicon Valley Bank of the executed Warrant, Silicon Valley Bank will transfer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 [</w:t>
      </w:r>
      <w:r>
        <w:rPr>
          <w:rFonts w:ascii="Times New Roman" w:cs="Times New Roman" w:eastAsia="Times New Roman" w:hAnsi="Times New Roman"/>
          <w:sz w:val="18"/>
          <w:szCs w:val="18"/>
          <w:i w:val="1"/>
          <w:iCs w:val="1"/>
          <w:color w:val="auto"/>
        </w:rPr>
        <w:t>for Oxford</w:t>
      </w:r>
      <w:r>
        <w:rPr>
          <w:rFonts w:ascii="Times New Roman" w:cs="Times New Roman" w:eastAsia="Times New Roman" w:hAnsi="Times New Roman"/>
          <w:sz w:val="18"/>
          <w:szCs w:val="18"/>
          <w:color w:val="auto"/>
        </w:rPr>
        <w:t>: After receipt by Oxford of the executed Warrant, Oxford may transfer all or part of this Warrant to one or more of Oxford’s affiliates (each, an “</w:t>
      </w:r>
      <w:r>
        <w:rPr>
          <w:rFonts w:ascii="Times New Roman" w:cs="Times New Roman" w:eastAsia="Times New Roman" w:hAnsi="Times New Roman"/>
          <w:sz w:val="18"/>
          <w:szCs w:val="18"/>
          <w:b w:val="1"/>
          <w:bCs w:val="1"/>
          <w:color w:val="auto"/>
        </w:rPr>
        <w:t>Oxford Affiliate</w:t>
      </w:r>
      <w:r>
        <w:rPr>
          <w:rFonts w:ascii="Times New Roman" w:cs="Times New Roman" w:eastAsia="Times New Roman" w:hAnsi="Times New Roman"/>
          <w:sz w:val="18"/>
          <w:szCs w:val="18"/>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7"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upon conversion of the Shares, if any) to any other transferee, provided, however, in connection with any such transfer, the Oxford Affiliate(s)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83"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from the Company to the Holder, or vice versa, shall be deemed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effective (i) when given personally, (ii) on the third (3rd) Business Day after being mailed by first-class registered or certified mail, postage prepaid,</w:t>
      </w:r>
    </w:p>
    <w:p>
      <w:pPr>
        <w:spacing w:after="0" w:line="1" w:lineRule="exact"/>
        <w:rPr>
          <w:sz w:val="20"/>
          <w:szCs w:val="20"/>
          <w:color w:val="auto"/>
        </w:rPr>
      </w:pPr>
    </w:p>
    <w:p>
      <w:pPr>
        <w:jc w:val="both"/>
        <w:ind w:firstLine="8"/>
        <w:spacing w:after="0" w:line="253" w:lineRule="auto"/>
        <w:tabs>
          <w:tab w:leader="none" w:pos="3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[SVB Financial Group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Treasury Department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3003 Tasman Drive, HA 200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408-654-7400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408-496-2405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133 N. Fairfax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Alexandria, VA 22314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(703) 519-4900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(703) 519-5225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Notice to the Company shall be addressed as follows until Holder receives notice of a change in address:</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Brad Dahms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 (617) 924-3454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505 Montgomery Street, Suite 2000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Haim Zaltzman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563C1"/>
        </w:rPr>
        <w:t>haim.zaltzman@lw.com</w:t>
      </w:r>
    </w:p>
    <w:p>
      <w:pPr>
        <w:spacing w:after="0" w:line="230"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This Warrant and any term hereof may be changed, waived, discharged or terminated (either generally or in a particular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instance and either retroactively or prospectively) only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instrument in writing signed by the party against which enforcement of such change, waiver, discharge or termination is sought.</w:t>
      </w:r>
    </w:p>
    <w:p>
      <w:pPr>
        <w:spacing w:after="0" w:line="22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In the event of any dispute between the parties concerning the terms and provisions of this Warrant, the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prevailing in such dispute shall be entitled to collect from the other party all costs incurred in such dispute, including reasonable attorneys’ fees.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u w:val="single" w:color="auto"/>
          <w:color w:val="auto"/>
        </w:rPr>
        <w:t>Counterparts; Facsimile/Electronic Signatures</w:t>
      </w:r>
      <w:r>
        <w:rPr>
          <w:rFonts w:ascii="Times New Roman" w:cs="Times New Roman" w:eastAsia="Times New Roman" w:hAnsi="Times New Roman"/>
          <w:sz w:val="18"/>
          <w:szCs w:val="18"/>
          <w:color w:val="auto"/>
        </w:rPr>
        <w:t>. This Warrant may be executed in counterparts, all of which together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and the same agreement. Any signature page delivered electronically or by facsimile shall be binding to the same extent as an original signature page with regards to any agreement subject to the terms hereof or any amendment thereto.</w:t>
      </w:r>
    </w:p>
    <w:p>
      <w:pPr>
        <w:spacing w:after="0" w:line="1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Warrant shall be governed by and construed in accordance with the laws of the State of California,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its principles regarding conflicts of law.</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Warrant are for purposes of reference only and shall not limit or otherwise affect the meaning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this Warrant.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Silicon Valley Bank is closed.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7" w:right="339" w:bottom="1440" w:gutter="0" w:footer="0" w:header="0"/>
        </w:sectPr>
      </w:pPr>
    </w:p>
    <w:bookmarkStart w:id="27" w:name="page28"/>
    <w:bookmarkEnd w:id="27"/>
    <w:p>
      <w:pPr>
        <w:ind w:firstLine="32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Warrant to Purchase Stock to be executed by their duly authorized representatives effective as of the Issue Date written above.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34290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34290</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(Print)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34290</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"HOLDER"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34290</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34290</wp:posOffset>
            </wp:positionV>
            <wp:extent cx="356616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(Print)</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34290</wp:posOffset>
            </wp:positionV>
            <wp:extent cx="3566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Warrant to Purchase Stock]</w:t>
      </w:r>
    </w:p>
    <w:p>
      <w:pPr>
        <w:sectPr>
          <w:pgSz w:w="11900" w:h="16838" w:orient="portrait"/>
          <w:cols w:equalWidth="0" w:num="1">
            <w:col w:w="11100"/>
          </w:cols>
          <w:pgMar w:left="320" w:top="1417" w:right="47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NOTICE OF EXERCISE</w:t>
      </w:r>
    </w:p>
    <w:p>
      <w:pPr>
        <w:spacing w:after="0" w:line="225" w:lineRule="exact"/>
        <w:rPr>
          <w:sz w:val="20"/>
          <w:szCs w:val="20"/>
          <w:color w:val="auto"/>
        </w:rPr>
      </w:pPr>
    </w:p>
    <w:p>
      <w:pPr>
        <w:jc w:val="both"/>
        <w:ind w:firstLine="656"/>
        <w:spacing w:after="0" w:line="266" w:lineRule="auto"/>
        <w:tabs>
          <w:tab w:leader="none" w:pos="8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Holder hereby exercises its right purchase ___________ shares of the Common Stock of SELECTA BIOSCIENCES,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accordance with the attached Warrant To Purchase Common Stock, and tenders payment of the aggregate Warrant Price for such shares as follows:</w:t>
      </w:r>
    </w:p>
    <w:p>
      <w:pPr>
        <w:spacing w:after="0" w:line="176" w:lineRule="exact"/>
        <w:rPr>
          <w:sz w:val="20"/>
          <w:szCs w:val="20"/>
          <w:color w:val="auto"/>
        </w:rPr>
      </w:pPr>
    </w:p>
    <w:p>
      <w:pPr>
        <w:ind w:left="440" w:hanging="108"/>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in the amount of $________ payable to order of the Company enclosed herewith</w:t>
      </w:r>
    </w:p>
    <w:p>
      <w:pPr>
        <w:spacing w:after="0" w:line="27"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Wire transfer of immediately available funds to the Company’s account</w:t>
      </w:r>
    </w:p>
    <w:p>
      <w:pPr>
        <w:spacing w:after="0" w:line="9"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Cashless Exercise pursuant to Section 1.2 of the Warrant</w:t>
      </w:r>
    </w:p>
    <w:p>
      <w:pPr>
        <w:spacing w:after="0" w:line="9"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Other [Describe] __________________________________________</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a certificate or certificates representing the Shares in the name specified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Holder’s Name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firstLine="656"/>
        <w:spacing w:after="0" w:line="260" w:lineRule="auto"/>
        <w:tabs>
          <w:tab w:leader="none" w:pos="8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execution below and for the benefit of the Company, Holder hereby restates each of the representations and warranties in Section 4 of the Warrant to Purchase Stock as of the date hereof.</w:t>
      </w:r>
    </w:p>
    <w:p>
      <w:pPr>
        <w:spacing w:after="0" w:line="235"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197485</wp:posOffset>
            </wp:positionV>
            <wp:extent cx="3454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31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Appendix 1</w:t>
      </w:r>
    </w:p>
    <w:p>
      <w:pPr>
        <w:sectPr>
          <w:pgSz w:w="11900" w:h="16838" w:orient="portrait"/>
          <w:cols w:equalWidth="0" w:num="1">
            <w:col w:w="11240"/>
          </w:cols>
          <w:pgMar w:left="320" w:top="1413"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2</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ASSIGNMENT</w:t>
      </w:r>
    </w:p>
    <w:p>
      <w:pPr>
        <w:spacing w:after="0" w:line="229" w:lineRule="exact"/>
        <w:rPr>
          <w:sz w:val="20"/>
          <w:szCs w:val="20"/>
          <w:color w:val="auto"/>
        </w:rPr>
      </w:pPr>
    </w:p>
    <w:p>
      <w:pPr>
        <w:ind w:left="340" w:right="5120"/>
        <w:spacing w:after="0" w:line="282" w:lineRule="auto"/>
        <w:rPr>
          <w:sz w:val="20"/>
          <w:szCs w:val="20"/>
          <w:color w:val="auto"/>
        </w:rPr>
      </w:pPr>
      <w:r>
        <w:rPr>
          <w:rFonts w:ascii="Times New Roman" w:cs="Times New Roman" w:eastAsia="Times New Roman" w:hAnsi="Times New Roman"/>
          <w:sz w:val="18"/>
          <w:szCs w:val="18"/>
          <w:color w:val="auto"/>
        </w:rPr>
        <w:t>For value received, Oxford Finance LLC hereby sells, assigns and transfers unto Name: [OXFORD TRANSFEREE]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Address:_____________________________________</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Tax ID: _________________________________]</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that certain Warrant to Purchase Stock issued by [BORROWER]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[DATE]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together with all rights, title and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therein.</w:t>
      </w:r>
    </w:p>
    <w:p>
      <w:pPr>
        <w:spacing w:after="0" w:line="37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OXFORD FINANCE LLC</w:t>
      </w:r>
    </w:p>
    <w:p>
      <w:pPr>
        <w:spacing w:after="0" w:line="33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34290</wp:posOffset>
            </wp:positionV>
            <wp:extent cx="2666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34290</wp:posOffset>
            </wp:positionV>
            <wp:extent cx="2666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34290</wp:posOffset>
            </wp:positionV>
            <wp:extent cx="26663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34290</wp:posOffset>
            </wp:positionV>
            <wp:extent cx="2657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8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0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[OXFORD TRANSFEREE]</w:t>
      </w:r>
    </w:p>
    <w:p>
      <w:pPr>
        <w:spacing w:after="0" w:line="33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606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4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34290</wp:posOffset>
            </wp:positionV>
            <wp:extent cx="2606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43" w:lineRule="exact"/>
        <w:rPr>
          <w:sz w:val="20"/>
          <w:szCs w:val="20"/>
          <w:color w:val="auto"/>
        </w:rPr>
      </w:pPr>
    </w:p>
    <w:p>
      <w:pPr>
        <w:ind w:left="6300"/>
        <w:spacing w:after="0"/>
        <w:tabs>
          <w:tab w:leader="none" w:pos="11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36830</wp:posOffset>
            </wp:positionV>
            <wp:extent cx="2606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(as the same may from time to time be amended, modified, supplemented or restated,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August 31, 2020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among OXFORD FINANCE LLC, a Delaware limited liability company with an office located at 133 North Fairfax Street, Alexandria, Virginia 22314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as collateral agent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the Lenders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hereof or otherwise a party hereto from time to time including Oxford in its capacity as a Lender and SILICON VALLEY BANK, a California corporation with an office located at 3003 Tasman Drive, Santa Clara, CA 95054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SELECTA BIOSCIENCES, INC., a Delaware corporation with offices located at 65 Grove Street, Suite 101, Watertown, MA 02472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provides the terms on which the Lenders shall lend to Borrower and Borrower shall repay the Lenders. The parties agree as follows:</w:t>
      </w:r>
    </w:p>
    <w:p>
      <w:pPr>
        <w:spacing w:after="0" w:line="183"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AND OTHER TERMS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Accounting terms not defined in this Agreement shall be construed in accordance with GAAP. Calculations and determinations must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are United States Dollars, unless otherwise noted.</w:t>
      </w:r>
    </w:p>
    <w:p>
      <w:pPr>
        <w:spacing w:after="0" w:line="176"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AND TERMS OF PAYMENT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Promise to Pay. </w:t>
      </w:r>
      <w:r>
        <w:rPr>
          <w:rFonts w:ascii="Times New Roman" w:cs="Times New Roman" w:eastAsia="Times New Roman" w:hAnsi="Times New Roman"/>
          <w:sz w:val="18"/>
          <w:szCs w:val="18"/>
          <w:color w:val="auto"/>
        </w:rPr>
        <w:t>Borrower hereby unconditionally promises to pay each Lender, the outstanding principal amount of all Term Loans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Borrower by such Lender and accrued and unpaid interest thereon and any other amounts due hereunder as and when due in accordance with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2.2 Term Loans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Lenders agree, severally and not jointly, to make term loans to Borrower on the Effective Date in an aggregate amount of Twenty-Five Million Dollars ($25,000,000.00) according to each Lender’s Term A Loan Commitment Percentage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A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A Loans</w:t>
      </w:r>
      <w:r>
        <w:rPr>
          <w:rFonts w:ascii="Times New Roman" w:cs="Times New Roman" w:eastAsia="Times New Roman" w:hAnsi="Times New Roman"/>
          <w:sz w:val="18"/>
          <w:szCs w:val="18"/>
          <w:color w:val="auto"/>
        </w:rPr>
        <w:t>”). After repayment, no Term A Loan may be re-borrowed.</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Lenders agree, severally and not jointly, during the Second Draw Period, upon Borrower’s request, to make term loans to Borrower in an aggregate amount equal to Ten Million Dollars ($10,000,000.00) and disbursed in a single advance according to each Lender’s Term B Loan Commitment Percentage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(such term loans are hereinafter referred to singly as a “</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Term B Loans</w:t>
      </w:r>
      <w:r>
        <w:rPr>
          <w:rFonts w:ascii="Times New Roman" w:cs="Times New Roman" w:eastAsia="Times New Roman" w:hAnsi="Times New Roman"/>
          <w:sz w:val="18"/>
          <w:szCs w:val="18"/>
          <w:color w:val="auto"/>
        </w:rPr>
        <w:t>”; each Term A Loan or Term B Loan is hereinafter referred to singly as a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and the Term A Loans and the Term B Loans are hereinafter referred to collectively as the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After repayment, no Term B Loan may be re-borrowed.</w:t>
      </w:r>
    </w:p>
    <w:p>
      <w:pPr>
        <w:spacing w:after="0" w:line="187" w:lineRule="exact"/>
        <w:rPr>
          <w:rFonts w:ascii="Times New Roman" w:cs="Times New Roman" w:eastAsia="Times New Roman" w:hAnsi="Times New Roman"/>
          <w:sz w:val="18"/>
          <w:szCs w:val="18"/>
          <w:color w:val="auto"/>
        </w:rPr>
      </w:pPr>
    </w:p>
    <w:p>
      <w:pPr>
        <w:jc w:val="both"/>
        <w:ind w:firstLine="1304"/>
        <w:spacing w:after="0" w:line="244" w:lineRule="auto"/>
        <w:tabs>
          <w:tab w:leader="none" w:pos="15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w:t>
      </w:r>
      <w:r>
        <w:rPr>
          <w:rFonts w:ascii="Times New Roman" w:cs="Times New Roman" w:eastAsia="Times New Roman" w:hAnsi="Times New Roman"/>
          <w:sz w:val="18"/>
          <w:szCs w:val="18"/>
          <w:color w:val="auto"/>
        </w:rPr>
        <w:t>. Borrower shall make monthly payments of interest only commencing on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and (3) a repayment schedule equal to (x) forty-one (41) months if the Amortization Date is April 1, 2022, or (y) thirty-five (35) months if the Amortization Date is October 1, 2022. All unpaid principal and accrued and unpaid interest with respect to each Term Loan is due and payable in full on the Maturity Date. Each Term Loan may only be prepaid in accordance with Sections 2.2(c) and 2.2(d).</w:t>
      </w:r>
    </w:p>
    <w:p>
      <w:pPr>
        <w:spacing w:after="0" w:line="176" w:lineRule="exact"/>
        <w:rPr>
          <w:sz w:val="20"/>
          <w:szCs w:val="20"/>
          <w:color w:val="auto"/>
        </w:rPr>
      </w:pPr>
    </w:p>
    <w:p>
      <w:pPr>
        <w:jc w:val="both"/>
        <w:ind w:right="20" w:firstLine="1304"/>
        <w:spacing w:after="0" w:line="257" w:lineRule="auto"/>
        <w:tabs>
          <w:tab w:leader="none" w:pos="15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3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 of Term Loans</w:t>
      </w:r>
      <w:r>
        <w:rPr>
          <w:rFonts w:ascii="Times New Roman" w:cs="Times New Roman" w:eastAsia="Times New Roman" w:hAnsi="Times New Roman"/>
          <w:sz w:val="18"/>
          <w:szCs w:val="18"/>
          <w:color w:val="auto"/>
        </w:rPr>
        <w:t>. Borrower shall have the option to prepay all, but not less than all, of the Term Loans advanced by the Lenders under this Agreement, provided Borrower (i) provides written notice to Collateral Agent of its election to prepay the Term Loans at least ten (10)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2.3 Payment of Interest on the Credit Extensions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8" w:lineRule="auto"/>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Subject to Section 2.3(b), the principal amount outstanding under the Term Loans shall accrue interest at a floating per annum rate equal to the Basic Rate, determined by Collateral Agent on the Funding Date of the applicable Term Loan,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Obligations shall accrue interest at a floating per annum rate equal to the rate that is otherwise applicable thereto plus five percentage points (5.00%)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unless Collateral Agent and the Lenders otherwise elect from time to time in their sole discretion to impose a smaller increase.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360-Day Year</w:t>
      </w:r>
      <w:r>
        <w:rPr>
          <w:rFonts w:ascii="Times New Roman" w:cs="Times New Roman" w:eastAsia="Times New Roman" w:hAnsi="Times New Roman"/>
          <w:sz w:val="18"/>
          <w:szCs w:val="18"/>
          <w:color w:val="auto"/>
        </w:rPr>
        <w:t>. Interest shall be computed on the basis of a three hundred sixty (360) day year, and the actual number of days elapsed.</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Debit of Accounts</w:t>
      </w:r>
      <w:r>
        <w:rPr>
          <w:rFonts w:ascii="Times New Roman" w:cs="Times New Roman" w:eastAsia="Times New Roman" w:hAnsi="Times New Roman"/>
          <w:sz w:val="18"/>
          <w:szCs w:val="18"/>
          <w:color w:val="auto"/>
        </w:rPr>
        <w:t>. Collateral Agent and each Lender may debit (or ACH) any deposit accounts, maintained by Borrower, including the Designated Deposit Account, for principal and interest payments or any other amounts Borrower owes the Lenders under the Loan Documents when due; provided that Collateral Agent and each Lender shall first debit the Designated Deposit Account. Any such debits (or ACH activity) shall not constitute a set-off. Without limiting the foregoing, Collateral Agent and each Lender shall use commercially reasonable efforts to notify Borrower for the reasons of debiting of any amounts (other than principal and interest payments) debited from Borrower's deposit accounts in respect of this Agreement after such debit has been made; provided, however, failure to provide such notice shall not be considered a breach of any provision hereof by Collateral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32" w:name="page33"/>
    <w:bookmarkEnd w:id="32"/>
    <w:p>
      <w:pPr>
        <w:jc w:val="both"/>
        <w:ind w:firstLine="1304"/>
        <w:spacing w:after="0" w:line="255" w:lineRule="auto"/>
        <w:tabs>
          <w:tab w:leader="none" w:pos="1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2.4 Secured Promissory Notes. </w:t>
      </w:r>
      <w:r>
        <w:rPr>
          <w:rFonts w:ascii="Times New Roman" w:cs="Times New Roman" w:eastAsia="Times New Roman" w:hAnsi="Times New Roman"/>
          <w:sz w:val="18"/>
          <w:szCs w:val="18"/>
          <w:color w:val="auto"/>
        </w:rPr>
        <w:t>The Term Loans shall be evidenced by a Secured Promissory Note or Notes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(each a “</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Borrower shall issue, in lieu thereof, a replacement Secured Promissory Note in the same principal amount thereof and of like tenor.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2.5 Fees. </w:t>
      </w:r>
      <w:r>
        <w:rPr>
          <w:rFonts w:ascii="Times New Roman" w:cs="Times New Roman" w:eastAsia="Times New Roman" w:hAnsi="Times New Roman"/>
          <w:sz w:val="18"/>
          <w:szCs w:val="18"/>
          <w:color w:val="auto"/>
        </w:rPr>
        <w:t>Borrower shall pay to Collateral Agent:</w:t>
      </w:r>
    </w:p>
    <w:p>
      <w:pPr>
        <w:spacing w:after="0" w:line="229" w:lineRule="exact"/>
        <w:rPr>
          <w:sz w:val="20"/>
          <w:szCs w:val="20"/>
          <w:color w:val="auto"/>
        </w:rPr>
      </w:pPr>
    </w:p>
    <w:p>
      <w:pPr>
        <w:jc w:val="both"/>
        <w:ind w:firstLine="1304"/>
        <w:spacing w:after="0" w:line="261" w:lineRule="auto"/>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A fully earned, non-refundable facility fee of One Hundred Seventy-Five Thousand Dollars ($175,000.00) to be shared between the Lenders pursuant to their respective Commitment Percentages payable as follows: (i) One Hundred Twenty-Five Thousand Dollars ($125,000.00) of the facility fee shall be due and payable on the Effective Date and (ii) the remaining Fifty Thousand Dollars ($50,000.00) of the facility fee shall be due and payable on the Funding Date of the Term B Loan;</w:t>
      </w:r>
    </w:p>
    <w:p>
      <w:pPr>
        <w:spacing w:after="0" w:line="179"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Payment</w:t>
      </w:r>
      <w:r>
        <w:rPr>
          <w:rFonts w:ascii="Times New Roman" w:cs="Times New Roman" w:eastAsia="Times New Roman" w:hAnsi="Times New Roman"/>
          <w:sz w:val="18"/>
          <w:szCs w:val="18"/>
          <w:color w:val="auto"/>
        </w:rPr>
        <w:t>. The Final Payment, when due hereunder, to be shared between the Lenders in accordance with their respective Pro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 Shares;</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 to be shared between the Lenders in accordance with their respective Pro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 Shares;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Expenses</w:t>
      </w:r>
      <w:r>
        <w:rPr>
          <w:rFonts w:ascii="Times New Roman" w:cs="Times New Roman" w:eastAsia="Times New Roman" w:hAnsi="Times New Roman"/>
          <w:sz w:val="18"/>
          <w:szCs w:val="18"/>
          <w:color w:val="auto"/>
        </w:rPr>
        <w:t>. All Lenders’ Expenses (including reasonable attorneys’ fees and expenses for documentation and negotiation of this Agreement) incurred through and after the Effective Date, when due.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Faith Deposit</w:t>
      </w:r>
      <w:r>
        <w:rPr>
          <w:rFonts w:ascii="Times New Roman" w:cs="Times New Roman" w:eastAsia="Times New Roman" w:hAnsi="Times New Roman"/>
          <w:sz w:val="18"/>
          <w:szCs w:val="18"/>
          <w:color w:val="auto"/>
        </w:rPr>
        <w:t>. Borrower has paid to Lenders a deposit of Seventy-Five Thousand Dollars ($75,000.00) (the “Good Faith Deposit”), to initiate the Collateral Agent’s and Lenders’ due diligence review and documentation process. The Good Faith Deposit shall be applied to Lenders’ Expenses incurred on or before the Effective Date and the remaining portion, if any, shall be applied to the Facility Fee.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2.6 Withholding. </w:t>
      </w:r>
      <w:r>
        <w:rPr>
          <w:rFonts w:ascii="Times New Roman" w:cs="Times New Roman" w:eastAsia="Times New Roman" w:hAnsi="Times New Roman"/>
          <w:sz w:val="18"/>
          <w:szCs w:val="18"/>
          <w:color w:val="auto"/>
        </w:rPr>
        <w:t>Payments received by the Lenders from Borrower hereunder will be made free and clear of and without deduction for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85" w:lineRule="exact"/>
        <w:rPr>
          <w:sz w:val="20"/>
          <w:szCs w:val="20"/>
          <w:color w:val="auto"/>
        </w:rPr>
      </w:pPr>
    </w:p>
    <w:p>
      <w:pPr>
        <w:ind w:left="180" w:hanging="172"/>
        <w:spacing w:after="0"/>
        <w:tabs>
          <w:tab w:leader="none" w:pos="1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LOANS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Initial Credit Extension. </w:t>
      </w:r>
      <w:r>
        <w:rPr>
          <w:rFonts w:ascii="Times New Roman" w:cs="Times New Roman" w:eastAsia="Times New Roman" w:hAnsi="Times New Roman"/>
          <w:sz w:val="18"/>
          <w:szCs w:val="18"/>
          <w:color w:val="auto"/>
        </w:rPr>
        <w:t>Each Lender’s obligation to make a Term A Loan is subject to the condition precedent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0" w:lineRule="exact"/>
        <w:rPr>
          <w:sz w:val="20"/>
          <w:szCs w:val="20"/>
          <w:color w:val="auto"/>
        </w:rPr>
      </w:pPr>
    </w:p>
    <w:p>
      <w:pPr>
        <w:ind w:left="1540" w:hanging="23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Documents, each duly executed by Borrower and each Subsidiary, as applicable;</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Control Agreements with respect to any Collateral Accounts maintained by Borrower or any Guarantor to the extent required under Section 6.6;</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Secured Promissory Notes in favor of each Lender according to its Term A Loan Commitment Percentage;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Warrants in favor of each Lender;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Warrant Letter Agreement;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for the Shares, together with Assignment(s) Separate from Certificate, duly executed in blank;</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Perfection Certificate for Borrower and each of its Subsidiaries;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Projections, for the current calendar year;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officer’s certificate for Borrower and each Subsidiary that is a party to the Loan Documents, in a form acceptable to Collateral Agent and the Lenders;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landlord’s consent executed in favor of Collateral Agent in respect of all of Borrower’s and each Subsidiaries’ leased locations where Borrower maintains its chief executive office and each other leased location where Borrower maintains Collateral having a book value in excess of One Hundred Thousand Dollars ($100,000.00);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34" w:name="page35"/>
    <w:bookmarkEnd w:id="34"/>
    <w:p>
      <w:pPr>
        <w:jc w:val="both"/>
        <w:ind w:firstLine="1304"/>
        <w:spacing w:after="0" w:line="266" w:lineRule="auto"/>
        <w:tabs>
          <w:tab w:leader="none" w:pos="16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6.11, a bailee waiver executed in favor of Collateral Agent in respect of each third party bailee where Borrower or any Subsidiary maintains Collateral having a book value in excess of Two Hundred Fifty Thousand Dollars ($250,000.00); provided, however, that no such bailee waiver shall be required if the bailee for a given location is Emergent Biosolutions or an Affiliate of Emergent Biosolutions;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legal opinion of counsel to Borrower dated as of the Effective Date;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payoff letter from SVB in respect of the Existing Indebtedness;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(i) the Liens securing the Existing Indebtedness will be terminated and (ii) the documents and/or filings evidencing the perfection of such Liens, including without limitation any financing statements and/or control agreements, have or will, concurrently with the initial Credit Extension, be terminated; and</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Lenders’ Expenses then due as specified in Section 2.5 hereof.</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Conditions Precedent to all Credit Extensions. </w:t>
      </w:r>
      <w:r>
        <w:rPr>
          <w:rFonts w:ascii="Times New Roman" w:cs="Times New Roman" w:eastAsia="Times New Roman" w:hAnsi="Times New Roman"/>
          <w:sz w:val="18"/>
          <w:szCs w:val="18"/>
          <w:color w:val="auto"/>
        </w:rPr>
        <w:t>The obligation of each Lender to make each Credit Extension, including the initial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Extension, is subject to the following conditions precedent:</w:t>
      </w:r>
    </w:p>
    <w:p>
      <w:pPr>
        <w:spacing w:after="0" w:line="159" w:lineRule="exact"/>
        <w:rPr>
          <w:sz w:val="20"/>
          <w:szCs w:val="20"/>
          <w:color w:val="auto"/>
        </w:rPr>
      </w:pPr>
    </w:p>
    <w:p>
      <w:pPr>
        <w:ind w:firstLine="1304"/>
        <w:spacing w:after="0" w:line="282" w:lineRule="auto"/>
        <w:tabs>
          <w:tab w:leader="none" w:pos="15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(i) the Lenders of an executed Disbursement Letter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 and (ii) SVB of an executed Loan Payment/Advance Request Form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Section 5 hereof shall be true, accurate and complete in all material respects on the date of the Disbursement Letter (and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Lender’s sole but reasonable discretion, there has not been any Material Adverse Change;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delivered at the Effective Date, duly executed original Secured Promissory Notes and Warrants, in number, form and content acceptable to each Lender, and in favor of each Lender according to its Commitment Percentage, with respect to each Credit Extension made by such Lender after the Effective Date; and</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Lenders’ Expenses then due as specified in Section 2.5 hereof.</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3.3 Covenant to Deliver. </w:t>
      </w:r>
      <w:r>
        <w:rPr>
          <w:rFonts w:ascii="Times New Roman" w:cs="Times New Roman" w:eastAsia="Times New Roman" w:hAnsi="Times New Roman"/>
          <w:sz w:val="18"/>
          <w:szCs w:val="18"/>
          <w:color w:val="auto"/>
        </w:rPr>
        <w:t>Borrower agrees to deliver to Collateral Agent and, to the extent applicable, the Lenders each item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Collateral Agent under this Agreement as a condition precedent to any Credit Extension. Borrower expressly agrees that a Credit Extension made prior to the receipt by Collateral Agent or any Lender of any such item shall not constitute a waiver by Collateral Agent or any Lender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7"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Borrower’s obligation to deliver such item, and any such Credit Extension in the absence of a required item shall be made in each Lender’s reasonable discretion.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3.4 Procedures for Borrowing. </w:t>
      </w:r>
      <w:r>
        <w:rPr>
          <w:rFonts w:ascii="Times New Roman" w:cs="Times New Roman" w:eastAsia="Times New Roman" w:hAnsi="Times New Roman"/>
          <w:sz w:val="18"/>
          <w:szCs w:val="18"/>
          <w:color w:val="auto"/>
        </w:rPr>
        <w:t>Subject to the prior satisfaction of all other applicable conditions to the making of a Term Loan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obtain a Term Loan, Borrower shall notify the Lenders (which notice shall be irrevocable) by electronic mail, facsimile, or telephone by 12:00 noon Eastern time five (5) Business Days prior to the date the Term Loan is to be made. Together with any such electronic, facsimile or telephonic notification, Borrower shall deliver to the Lenders by electronic mail or facsimile a completed Disbursement Letter (and the Loan Payment/Advance Request Form, with respect to SVB)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183"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Grant of Security Interest. </w:t>
      </w:r>
      <w:r>
        <w:rPr>
          <w:rFonts w:ascii="Times New Roman" w:cs="Times New Roman" w:eastAsia="Times New Roman" w:hAnsi="Times New Roman"/>
          <w:sz w:val="18"/>
          <w:szCs w:val="18"/>
          <w:color w:val="auto"/>
        </w:rPr>
        <w:t>Borrower hereby grants Collateral Agent, for the ratable benefit of the Lenders, to secure the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for greater than Fifty Thousand Dollars ($50,000),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may have superior priority to Bank’s Lien in this Agreement).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one hundred five percent (105%); and (y) if such Letters of Credit are denominated in a Foreign Currency, then one hundred ten percent (110%), of the Dollar Equivalent of the face amount of all such Letters of Credit plus, in each case, all interest, fees, and costs due or to become due in connection therewith (as estimated by Bank in its good faith business judgment), to secure all of the Obligations relating to such Letters of Credit.</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Authorization to File Financing Statements. </w:t>
      </w:r>
      <w:r>
        <w:rPr>
          <w:rFonts w:ascii="Times New Roman" w:cs="Times New Roman" w:eastAsia="Times New Roman" w:hAnsi="Times New Roman"/>
          <w:sz w:val="18"/>
          <w:szCs w:val="18"/>
          <w:color w:val="auto"/>
        </w:rPr>
        <w:t>Borrower hereby authorizes Collateral Agent to file financing statements or take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17"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extent permitted by the terms of this Agreement, by Borrower, or any other Person, shall be deemed to violate the rights of Collateral Agent under the Code.</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4.3 Pledge of Collateral. </w:t>
      </w:r>
      <w:r>
        <w:rPr>
          <w:rFonts w:ascii="Times New Roman" w:cs="Times New Roman" w:eastAsia="Times New Roman" w:hAnsi="Times New Roman"/>
          <w:sz w:val="18"/>
          <w:szCs w:val="18"/>
          <w:color w:val="auto"/>
        </w:rPr>
        <w:t>Borrower hereby pledges, assigns and grants to Collateral Agent, for the ratable benefit of the Lenders, a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days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ramifications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 Unless an Event of Default shall have occurred and be continuing, Borrower shall be entitled to receive for its own use dividends and distributions with respect to the Shares to the extent not prohibited by the terms of this Agreement.</w:t>
      </w:r>
    </w:p>
    <w:p>
      <w:pPr>
        <w:spacing w:after="0" w:line="195"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represents and warrants to Collateral Agent and the Lenders as follows:</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5.1 Due Organization, Authorization: Power and Authority. </w:t>
      </w:r>
      <w:r>
        <w:rPr>
          <w:rFonts w:ascii="Times New Roman" w:cs="Times New Roman" w:eastAsia="Times New Roman" w:hAnsi="Times New Roman"/>
          <w:sz w:val="18"/>
          <w:szCs w:val="18"/>
          <w:color w:val="auto"/>
        </w:rPr>
        <w:t>Borrower and each of its Subsidiaries is duly existing and in good standing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(as may be amended or otherwise updated from time to time to the extent permitted herein, each a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Perfection Certificates</w:t>
      </w:r>
      <w:r>
        <w:rPr>
          <w:rFonts w:ascii="Times New Roman" w:cs="Times New Roman" w:eastAsia="Times New Roman" w:hAnsi="Times New Roman"/>
          <w:sz w:val="18"/>
          <w:szCs w:val="18"/>
          <w:color w:val="auto"/>
        </w:rPr>
        <w:t>”). Borrower represents and warrants that (a) Borrower and each of its Subsidiaries’ exact legal 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in all material respects (it being understood and agreed that Borrower and each of its Subsidiaries may from time to time update certain information in the Perfection Certificates (including the information set forth in clauses (a) through (e) above) after the Effective Date to the extent such information is provided in a notice or otherwise permitted by one or more specific provisions in this Agreement). Borrower shall provide updated Perfection Certificates containing any updates provided by notice no later than the next 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17"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(unless an Event of Default has occurred and is continuing, in which case Borrower shall provide updated Perfection Certificates with such notice) and such updated Perfection Certificates are subject to the review of Collateral Agent (it being understood and agreed that any updates made to the Perfection Certificates shall have been otherwise permitted by one or more specific provisions in this Agreement).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execution, delivery and performance by Borrower and each of its Subsidiaries of the Loan Documents to which it is a party have been duly authorized, and do not (i) conflict with any of Borrower’s or such Subsidiary’s organizational documents, including its respective Operating Documents,</w:t>
      </w:r>
    </w:p>
    <w:p>
      <w:pPr>
        <w:jc w:val="both"/>
        <w:ind w:firstLine="8"/>
        <w:spacing w:after="0" w:line="252" w:lineRule="auto"/>
        <w:tabs>
          <w:tab w:leader="none" w:pos="2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5.2 Collateral.</w:t>
      </w:r>
    </w:p>
    <w:p>
      <w:pPr>
        <w:spacing w:after="0" w:line="229" w:lineRule="exact"/>
        <w:rPr>
          <w:sz w:val="20"/>
          <w:szCs w:val="20"/>
          <w:color w:val="auto"/>
        </w:rPr>
      </w:pPr>
    </w:p>
    <w:p>
      <w:pPr>
        <w:jc w:val="both"/>
        <w:ind w:firstLine="1304"/>
        <w:spacing w:after="0" w:line="255" w:lineRule="auto"/>
        <w:tabs>
          <w:tab w:leader="none" w:pos="15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(or otherwise informed the Collateral Agent in writing so long as the Perfection Certificates are updated in the manner described in Section 5.1) with respect of which Borrower or such Subsidiary has given Collateral Agent notice and taken such actions as are necessary to give Collateral Agent a perfected security interest therein, pursuant to Section 6.6(b). The Accounts are bona fide, existing obligations of the Account Debtors.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Two Hundred Fifty Thousand Dollars ($250,000.00). None of the components of the Collateral shall be maintained at locations other than as disclosed in the Perfection Certificates on the Effective Date or as permitted pursuant to Section 6.11.</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is in all material respects of good and marketable quality, free from material defects.</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is the sole owner of the Intellectual Property each respectively purports to own (except for (a) non-exclusive licenses granted to its customers in the ordinary course of business, (b) exclusive licenses for the use of the Intellectual Property of Borrower that are Permitted Licenses and noted on the Perfection Certificate, as may be updated from time to time in accordance with Section 5.1, (c) over-the-counter software that is commercially available to the public and other nonmaterial Intellectual Property licensed to Borrower, and (d) material Intellectual Property licensed to Borrower and noted on the Perfection Certificate, as may be updated from time to time in accordance with Section 5.1, free and clear of all Liens other than Permitted Liens. Except as noted on the Perfection Certificates or with respect to which notice is provided pursuant to the last sentence of this paragraph,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17"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 over-the-counter software that is commercially available to the public).</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5.3 Litigation. </w:t>
      </w:r>
      <w:r>
        <w:rPr>
          <w:rFonts w:ascii="Times New Roman" w:cs="Times New Roman" w:eastAsia="Times New Roman" w:hAnsi="Times New Roman"/>
          <w:sz w:val="18"/>
          <w:szCs w:val="18"/>
          <w:color w:val="auto"/>
        </w:rPr>
        <w:t>Except as disclosed (i) on the Perfection Certificates, or (ii) in accordance with Section 6.9 hereof, there are no actions, suits,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investigations, or proceedings pending or, to the knowledge of the Responsible Officers, threatened in writing by or against Borrower or any of its Subsidiaries involving more than Two Hundred Fifty Thousand Dollars ($250,000.00).</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5.4 No Material Deterioration in Financial Condition; Financial Statements. </w:t>
      </w:r>
      <w:r>
        <w:rPr>
          <w:rFonts w:ascii="Times New Roman" w:cs="Times New Roman" w:eastAsia="Times New Roman" w:hAnsi="Times New Roman"/>
          <w:sz w:val="18"/>
          <w:szCs w:val="18"/>
          <w:color w:val="auto"/>
        </w:rPr>
        <w:t>All consolidated financial statements for Borrower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delivered to Collateral Agent fairly present, in conformity with GAAP, in all material respects, the consolidated financial condition of Borrower and its Subsidiaries and the consolidated results of operations of Borrower and its Subsidiaries (subject, in the case of unaudited financial statements, to normal year-end adjustments and the absence of footnotes). Except as disclosed to Collateral Agent and the Lenders in writing, there has not been any material deterioration in the consolidated financial condition of Borrower and its Subsidiaries since the date of the most recent financial statements submitted to any Lender.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5.5 Solvency. </w:t>
      </w:r>
      <w:r>
        <w:rPr>
          <w:rFonts w:ascii="Times New Roman" w:cs="Times New Roman" w:eastAsia="Times New Roman" w:hAnsi="Times New Roman"/>
          <w:sz w:val="18"/>
          <w:szCs w:val="18"/>
          <w:color w:val="auto"/>
        </w:rPr>
        <w:t>Borrower is Solvent and Borrower and its Subsidiaries, taken as a whole, are Solvent.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5.6 Regulatory Compliance. </w:t>
      </w:r>
      <w:r>
        <w:rPr>
          <w:rFonts w:ascii="Times New Roman" w:cs="Times New Roman" w:eastAsia="Times New Roman" w:hAnsi="Times New Roman"/>
          <w:sz w:val="18"/>
          <w:szCs w:val="18"/>
          <w:color w:val="auto"/>
        </w:rPr>
        <w:t>Neither Borrower nor any of its Subsidiaries is an “investment company” or a company “controlled”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Requirements of Laws,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None of Borrower, any of its Subsidiaries, or to the best of Borrower’s knowledge, any of Borrower’s or its Subsidiaries’ controlled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controlled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5.7 Investments. </w:t>
      </w:r>
      <w:r>
        <w:rPr>
          <w:rFonts w:ascii="Times New Roman" w:cs="Times New Roman" w:eastAsia="Times New Roman" w:hAnsi="Times New Roman"/>
          <w:sz w:val="18"/>
          <w:szCs w:val="18"/>
          <w:color w:val="auto"/>
        </w:rPr>
        <w:t>Neither Borrower nor any of its Subsidiaries owns any stock, shares, partnership interests or other equity securities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Investments.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5.8 Tax Returns and Payments; Pension Contributions. </w:t>
      </w:r>
      <w:r>
        <w:rPr>
          <w:rFonts w:ascii="Times New Roman" w:cs="Times New Roman" w:eastAsia="Times New Roman" w:hAnsi="Times New Roman"/>
          <w:sz w:val="18"/>
          <w:szCs w:val="18"/>
          <w:color w:val="auto"/>
        </w:rPr>
        <w:t>Borrower and each of its Subsidiaries has timely filed all required foreign, federal,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material local tax returns and reports, and Borrower and each of its Subsidiaries, has timely paid all foreign, federal, state, and local taxes, assessments, deposits and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17" w:right="339" w:bottom="1440" w:gutter="0" w:footer="0" w:header="0"/>
        </w:sectPr>
      </w:pPr>
    </w:p>
    <w:bookmarkStart w:id="39" w:name="page40"/>
    <w:bookmarkEnd w:id="39"/>
    <w:p>
      <w:pPr>
        <w:jc w:val="both"/>
        <w:spacing w:after="0" w:line="253" w:lineRule="auto"/>
        <w:rPr>
          <w:sz w:val="20"/>
          <w:szCs w:val="20"/>
          <w:color w:val="auto"/>
        </w:rPr>
      </w:pPr>
      <w:r>
        <w:rPr>
          <w:rFonts w:ascii="Times New Roman" w:cs="Times New Roman" w:eastAsia="Times New Roman" w:hAnsi="Times New Roman"/>
          <w:sz w:val="18"/>
          <w:szCs w:val="18"/>
          <w:color w:val="auto"/>
        </w:rPr>
        <w:t>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either (i)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or (ii) or such foreign, state or local taxes, assessments, deposits and contributions do not, individually or in the aggregate, exceed One Hundred Thousand Dollars ($100,000.00). Neither Borrower nor any of its Subsidiaries is aware of any claims or adjustments proposed for any of Borrower’s or such Subsidiaries’, prior tax years which could result in additional taxes becoming due and payable by Borrower or its Subsidiaries in excess of One Hundred Thousand Dollars ($100,000.00).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5.9 Use of Proceeds. </w:t>
      </w:r>
      <w:r>
        <w:rPr>
          <w:rFonts w:ascii="Times New Roman" w:cs="Times New Roman" w:eastAsia="Times New Roman" w:hAnsi="Times New Roman"/>
          <w:sz w:val="18"/>
          <w:szCs w:val="18"/>
          <w:color w:val="auto"/>
        </w:rPr>
        <w:t>Borrower shall use the proceeds of the Credit Extensions as working capital and to fund its general business requirements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this Agreement, and not for personal, family, household or agricultural purposes. A portion of the proceeds of the Term A Loans shall be used by Borrower to repay the Existing Indebtedness in full on the Effective Date.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5.10 Shares. </w:t>
      </w:r>
      <w:r>
        <w:rPr>
          <w:rFonts w:ascii="Times New Roman" w:cs="Times New Roman" w:eastAsia="Times New Roman" w:hAnsi="Times New Roman"/>
          <w:sz w:val="18"/>
          <w:szCs w:val="18"/>
          <w:color w:val="auto"/>
        </w:rPr>
        <w:t>Borrower has full power and authority to create a first lien on the Shares and no disability or contractual obligation exists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5.11 Full Disclosure. </w:t>
      </w:r>
      <w:r>
        <w:rPr>
          <w:rFonts w:ascii="Times New Roman" w:cs="Times New Roman" w:eastAsia="Times New Roman" w:hAnsi="Times New Roman"/>
          <w:sz w:val="18"/>
          <w:szCs w:val="18"/>
          <w:color w:val="auto"/>
        </w:rPr>
        <w:t>No written representation, warranty or other statement of Borrower or any of its Subsidiaries in any certificate 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5.12 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For purposes of the Loan Documents, whenever a representation or warranty is made to Borrower’s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awareness, to the “best of” Borrower’s knowledge, or with a similar qualification, knowledge or awareness means the actual knowledge, after reasonable investigation, of the Responsible Officers.</w:t>
      </w:r>
    </w:p>
    <w:p>
      <w:pPr>
        <w:spacing w:after="0" w:line="171" w:lineRule="exact"/>
        <w:rPr>
          <w:sz w:val="20"/>
          <w:szCs w:val="20"/>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shall, and shall cause each of its Subsidiaries to, do all of the following:</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 Government Compliance.</w:t>
      </w:r>
    </w:p>
    <w:p>
      <w:pPr>
        <w:spacing w:after="0" w:line="229" w:lineRule="exact"/>
        <w:rPr>
          <w:sz w:val="20"/>
          <w:szCs w:val="20"/>
          <w:color w:val="auto"/>
        </w:rPr>
      </w:pPr>
    </w:p>
    <w:p>
      <w:pPr>
        <w:jc w:val="both"/>
        <w:ind w:firstLine="1304"/>
        <w:spacing w:after="0" w:line="266" w:lineRule="auto"/>
        <w:tabs>
          <w:tab w:leader="none" w:pos="157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and, except as permitted by Section 7.3, all its Subsidiaries’ legal existence and good standing in their respective jurisdictions of organization and maintain qualification in each jurisdiction in which the failure to so qualify could reasonably be expected to have a Material Adverse Change. Comply with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17" w:right="339" w:bottom="1440" w:gutter="0" w:footer="0" w:header="0"/>
        </w:sectPr>
      </w:pPr>
    </w:p>
    <w:bookmarkStart w:id="40" w:name="page41"/>
    <w:bookmarkEnd w:id="40"/>
    <w:p>
      <w:pPr>
        <w:ind w:right="20"/>
        <w:spacing w:after="0" w:line="282" w:lineRule="auto"/>
        <w:rPr>
          <w:sz w:val="20"/>
          <w:szCs w:val="20"/>
          <w:color w:val="auto"/>
        </w:rPr>
      </w:pPr>
      <w:r>
        <w:rPr>
          <w:rFonts w:ascii="Times New Roman" w:cs="Times New Roman" w:eastAsia="Times New Roman" w:hAnsi="Times New Roman"/>
          <w:sz w:val="18"/>
          <w:szCs w:val="18"/>
          <w:color w:val="auto"/>
        </w:rPr>
        <w:t>laws, ordinances and regulations to which Borrower or any of its Subsidiaries is subject, the noncompliance with which could reasonably be expected to have a Material Adverse Change.</w:t>
      </w:r>
    </w:p>
    <w:p>
      <w:pPr>
        <w:spacing w:after="0" w:line="162" w:lineRule="exact"/>
        <w:rPr>
          <w:sz w:val="20"/>
          <w:szCs w:val="20"/>
          <w:color w:val="auto"/>
        </w:rPr>
      </w:pPr>
    </w:p>
    <w:p>
      <w:pPr>
        <w:jc w:val="both"/>
        <w:ind w:firstLine="1304"/>
        <w:spacing w:after="0" w:line="261" w:lineRule="auto"/>
        <w:tabs>
          <w:tab w:leader="none" w:pos="15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keep in full force and effect, all of the material Governmental Approvals necessary for the performance by Borrower and its Subsidiaries of their respective businesses and obligations under the Loan Documents to which it is a party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6.2 Financial Statements, Reports, Certificates.</w:t>
      </w:r>
    </w:p>
    <w:p>
      <w:pPr>
        <w:spacing w:after="0" w:line="229" w:lineRule="exact"/>
        <w:rPr>
          <w:sz w:val="20"/>
          <w:szCs w:val="20"/>
          <w:color w:val="auto"/>
        </w:rPr>
      </w:pPr>
    </w:p>
    <w:p>
      <w:pPr>
        <w:ind w:left="1540" w:hanging="236"/>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Lender:</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Financial Statements.</w:t>
      </w:r>
      <w:r>
        <w:rPr>
          <w:rFonts w:ascii="Times New Roman" w:cs="Times New Roman" w:eastAsia="Times New Roman" w:hAnsi="Times New Roman"/>
          <w:sz w:val="18"/>
          <w:szCs w:val="18"/>
          <w:color w:val="auto"/>
        </w:rPr>
        <w:t xml:space="preserve"> As soon as available, but no later than thirty (30) days after the last day of each month, a company prepared balance sheet and income statement covering the operations of Borrower and its Subsidiaries (other than MSC) for such month certified by a Responsible Officer and in a form reasonably acceptable to Collateral Agent, which such financial statements will be for the avoidance of doubt, not in conformity with GAAP (the “</w:t>
      </w:r>
      <w:r>
        <w:rPr>
          <w:rFonts w:ascii="Times New Roman" w:cs="Times New Roman" w:eastAsia="Times New Roman" w:hAnsi="Times New Roman"/>
          <w:sz w:val="18"/>
          <w:szCs w:val="18"/>
          <w:b w:val="1"/>
          <w:bCs w:val="1"/>
          <w:color w:val="auto"/>
        </w:rPr>
        <w:t>Monthly Financial Statements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Compliance Certificate.</w:t>
      </w:r>
      <w:r>
        <w:rPr>
          <w:rFonts w:ascii="Times New Roman" w:cs="Times New Roman" w:eastAsia="Times New Roman" w:hAnsi="Times New Roman"/>
          <w:sz w:val="18"/>
          <w:szCs w:val="18"/>
          <w:color w:val="auto"/>
        </w:rPr>
        <w:t xml:space="preserve"> Within thirty (30) days after the last day of each month and together with the Monthly Financial Statements, a duly completed Compliance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signed by a Responsible Officer, certifying that as of the end of such month, Borrower was in full compliance with all of the terms and conditions of this Agreement subject to any exceptions set forth therein and applicable grace periods, if any;</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5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As soon as available, but no later than forty-five (45) days after the last day of each fiscal quarter of Borrower, a company prepared consolidated balance sheet, income statement and cash flow statement covering the consolidated operations of Borrower and its Subsidiaries for such quarter certified by a Responsible Officer consistent with such quarterly financial statements submitted to the SEC, and in a form reasonably acceptable to Collateral Agent (the “</w:t>
      </w:r>
      <w:r>
        <w:rPr>
          <w:rFonts w:ascii="Times New Roman" w:cs="Times New Roman" w:eastAsia="Times New Roman" w:hAnsi="Times New Roman"/>
          <w:sz w:val="18"/>
          <w:szCs w:val="18"/>
          <w:b w:val="1"/>
          <w:bCs w:val="1"/>
          <w:color w:val="auto"/>
        </w:rPr>
        <w:t>Quarterly Financial Statements</w:t>
      </w:r>
      <w:r>
        <w:rPr>
          <w:rFonts w:ascii="Times New Roman" w:cs="Times New Roman" w:eastAsia="Times New Roman" w:hAnsi="Times New Roman"/>
          <w:sz w:val="18"/>
          <w:szCs w:val="18"/>
          <w:color w:val="auto"/>
        </w:rPr>
        <w:t>”); provided, however, Borrower shall deliver the such financial statements for the last fiscal quarter of each fiscal year of Borrower within ninety (90) days after the end of such fiscal quarter;</w:t>
      </w:r>
    </w:p>
    <w:p>
      <w:pPr>
        <w:spacing w:after="0" w:line="18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7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Compliance Certificate.</w:t>
      </w:r>
      <w:r>
        <w:rPr>
          <w:rFonts w:ascii="Times New Roman" w:cs="Times New Roman" w:eastAsia="Times New Roman" w:hAnsi="Times New Roman"/>
          <w:sz w:val="18"/>
          <w:szCs w:val="18"/>
          <w:color w:val="auto"/>
        </w:rPr>
        <w:t xml:space="preserve"> Within forty-five (45) days after the last day of each fiscal quarter of Borrower and together with the Quarterly Financial Statements, a duly completed Compliance Certificate,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signed by a Responsible Officer, certifying that as of the end of such quarter, Borrower was in full compliance with all of the terms and conditions of this Agreement subject to any exceptions set forth therein and applicable grace periods, if any; provided, however, Borrower shall deliver the Compliance Certificate for the last fiscal quarter of each fiscal year of Borrower within ninety (90) days after the end of such fiscal quarter;</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Audited Financial Statements.</w:t>
      </w:r>
      <w:r>
        <w:rPr>
          <w:rFonts w:ascii="Times New Roman" w:cs="Times New Roman" w:eastAsia="Times New Roman" w:hAnsi="Times New Roman"/>
          <w:sz w:val="18"/>
          <w:szCs w:val="18"/>
          <w:color w:val="auto"/>
        </w:rPr>
        <w:t xml:space="preserve"> As soon as available, but no later than one hundred eighty (180) days after the last day of Borrower’s fiscal year or within five (5) days of filing with the SEC, audited consolidated financial statements prepared under GAAP, consistently applied, together with an unqualified opinion on the financial statements (or qualified only as to going concern typical for companies similar to Borrower) from an independent certified public accounting firm acceptable to Collateral Agent in its reasonable discretion;</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Operating Budget and Financial Projections.</w:t>
      </w:r>
      <w:r>
        <w:rPr>
          <w:rFonts w:ascii="Times New Roman" w:cs="Times New Roman" w:eastAsia="Times New Roman" w:hAnsi="Times New Roman"/>
          <w:sz w:val="18"/>
          <w:szCs w:val="18"/>
          <w:color w:val="auto"/>
        </w:rPr>
        <w:t xml:space="preserve"> As soon as available after approval thereof by Borrower’s Board of Directors, but no later than sixty (60) days after the earlier to occur of (i) approval by the Board or (ii) the last day of each fiscal year of Borrower, Borrower’s annual operating budget and financial projections for the entire current fiscal year as approved by Borrower’s Board of Directors, which such annual operating budget and financial projections shall be set forth in a month-by-month format (such annual operating budget and financial projections as originally delivered to Collateral Agent and the Lenders are referred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17" w:right="339" w:bottom="1440" w:gutter="0" w:footer="0" w:header="0"/>
        </w:sectPr>
      </w:pPr>
    </w:p>
    <w:bookmarkStart w:id="41" w:name="page42"/>
    <w:bookmarkEnd w:id="41"/>
    <w:p>
      <w:pPr>
        <w:ind w:right="20"/>
        <w:spacing w:after="0" w:line="286" w:lineRule="auto"/>
        <w:rPr>
          <w:sz w:val="20"/>
          <w:szCs w:val="20"/>
          <w:color w:val="auto"/>
        </w:rPr>
      </w:pPr>
      <w:r>
        <w:rPr>
          <w:rFonts w:ascii="Times New Roman" w:cs="Times New Roman" w:eastAsia="Times New Roman" w:hAnsi="Times New Roman"/>
          <w:sz w:val="18"/>
          <w:szCs w:val="18"/>
          <w:color w:val="auto"/>
        </w:rPr>
        <w:t>herein as the “</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provided that, any revisions of the Annual Projections approved by Borrower’s Board of Directors shall be delivered to Collateral Agent and the Lenders no later than seven (7) days after such approval);</w:t>
      </w:r>
    </w:p>
    <w:p>
      <w:pPr>
        <w:spacing w:after="0" w:line="159" w:lineRule="exact"/>
        <w:rPr>
          <w:sz w:val="20"/>
          <w:szCs w:val="20"/>
          <w:color w:val="auto"/>
        </w:rPr>
      </w:pPr>
    </w:p>
    <w:p>
      <w:pPr>
        <w:ind w:firstLine="1952"/>
        <w:spacing w:after="0" w:line="282" w:lineRule="auto"/>
        <w:tabs>
          <w:tab w:leader="none" w:pos="23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Statements.</w:t>
      </w:r>
      <w:r>
        <w:rPr>
          <w:rFonts w:ascii="Times New Roman" w:cs="Times New Roman" w:eastAsia="Times New Roman" w:hAnsi="Times New Roman"/>
          <w:sz w:val="18"/>
          <w:szCs w:val="18"/>
          <w:color w:val="auto"/>
        </w:rPr>
        <w:t xml:space="preserve"> Within ten (10) days of delivery, copies of all written statements, reports and notices generally made available to Borrower’s security holders or holders of Subordinated Debt, in each case other than solely in their capacities as members of the Board;</w:t>
      </w:r>
    </w:p>
    <w:p>
      <w:pPr>
        <w:spacing w:after="0" w:line="161" w:lineRule="exact"/>
        <w:rPr>
          <w:rFonts w:ascii="Times New Roman" w:cs="Times New Roman" w:eastAsia="Times New Roman" w:hAnsi="Times New Roman"/>
          <w:sz w:val="18"/>
          <w:szCs w:val="18"/>
          <w:color w:val="auto"/>
        </w:rPr>
      </w:pPr>
    </w:p>
    <w:p>
      <w:pPr>
        <w:ind w:left="2380" w:hanging="428"/>
        <w:spacing w:after="0"/>
        <w:tabs>
          <w:tab w:leader="none" w:pos="2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xml:space="preserve"> Within five (5) days of filing, all reports on Form 10 K, 10 Q and 8 K filed with the Securities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Commission;</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7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Operating Document Notice</w:t>
      </w:r>
      <w:r>
        <w:rPr>
          <w:rFonts w:ascii="Times New Roman" w:cs="Times New Roman" w:eastAsia="Times New Roman" w:hAnsi="Times New Roman"/>
          <w:sz w:val="18"/>
          <w:szCs w:val="18"/>
          <w:color w:val="auto"/>
        </w:rPr>
        <w:t>. Prompt notice of any amendments of or other changes to the Operating Documents of Borrower or any of its Subsidiaries, together with any copies reflecting such amendments or changes with respect thereto;</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Notice</w:t>
      </w:r>
      <w:r>
        <w:rPr>
          <w:rFonts w:ascii="Times New Roman" w:cs="Times New Roman" w:eastAsia="Times New Roman" w:hAnsi="Times New Roman"/>
          <w:sz w:val="18"/>
          <w:szCs w:val="18"/>
          <w:color w:val="auto"/>
        </w:rPr>
        <w:t>. Prompt notice of any event that could reasonably be expected to materially and adversely affect the value of the Intellectual Property;</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 Statements</w:t>
      </w:r>
      <w:r>
        <w:rPr>
          <w:rFonts w:ascii="Times New Roman" w:cs="Times New Roman" w:eastAsia="Times New Roman" w:hAnsi="Times New Roman"/>
          <w:sz w:val="18"/>
          <w:szCs w:val="18"/>
          <w:color w:val="auto"/>
        </w:rPr>
        <w:t>. 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9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Payable Balance with Emergent</w:t>
      </w:r>
      <w:r>
        <w:rPr>
          <w:rFonts w:ascii="Times New Roman" w:cs="Times New Roman" w:eastAsia="Times New Roman" w:hAnsi="Times New Roman"/>
          <w:sz w:val="18"/>
          <w:szCs w:val="18"/>
          <w:color w:val="auto"/>
        </w:rPr>
        <w:t>. Within forty-five (45) days after the last day of each fiscal quarter of Borrower during which Borrower maintained assets with Emergent Biosolutions or an Affiliate of Emergent Biosolutions, and together with the Quarterly Financial Statements, a statement of the accounts payable balance with Emergent Biosolutions or an Affiliate of Emergent Biosolutions;</w:t>
      </w:r>
    </w:p>
    <w:p>
      <w:pPr>
        <w:spacing w:after="0" w:line="175"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Other information as reasonably requested by Collateral Agent or any Lender; and</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Notices.</w:t>
      </w:r>
      <w:r>
        <w:rPr>
          <w:rFonts w:ascii="Times New Roman" w:cs="Times New Roman" w:eastAsia="Times New Roman" w:hAnsi="Times New Roman"/>
          <w:sz w:val="18"/>
          <w:szCs w:val="18"/>
          <w:color w:val="auto"/>
        </w:rPr>
        <w:t xml:space="preserve">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Borrower or any of its Subsidiaries.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76" w:lineRule="exact"/>
        <w:rPr>
          <w:sz w:val="20"/>
          <w:szCs w:val="20"/>
          <w:color w:val="auto"/>
        </w:rPr>
      </w:pPr>
    </w:p>
    <w:p>
      <w:pPr>
        <w:jc w:val="both"/>
        <w:ind w:firstLine="1304"/>
        <w:spacing w:after="0" w:line="256" w:lineRule="auto"/>
        <w:tabs>
          <w:tab w:leader="none" w:pos="15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more frequently if) an Event of Default has occurred and is continuing.</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Inventory; Returns. </w:t>
      </w:r>
      <w:r>
        <w:rPr>
          <w:rFonts w:ascii="Times New Roman" w:cs="Times New Roman" w:eastAsia="Times New Roman" w:hAnsi="Times New Roman"/>
          <w:sz w:val="18"/>
          <w:szCs w:val="18"/>
          <w:color w:val="auto"/>
        </w:rPr>
        <w:t>Keep all Inventory in good and marketable condition, free from material defects. Returns and allowances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and their respective Account Debtors shall follow Borrower’s, or such Subsidiary’s, customary practices as they exist at the Effective Date.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must promptly notify Collateral Agent and the Lenders of all returns, recoveries, disputes and claims that involve more than Two Hundred Fifty Thousand Dollars ($250,000.00) individually or Five Hundred Thousand Dollars ($500,000.00) in the aggregate in any calendar year.</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6.4 Taxes; Pensions. </w:t>
      </w:r>
      <w:r>
        <w:rPr>
          <w:rFonts w:ascii="Times New Roman" w:cs="Times New Roman" w:eastAsia="Times New Roman" w:hAnsi="Times New Roman"/>
          <w:sz w:val="18"/>
          <w:szCs w:val="18"/>
          <w:color w:val="auto"/>
        </w:rPr>
        <w:t>Timely file and require each of its Subsidiaries to timely file, all required foreign, federal, state and material local tax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reports and timely pay, and require each of its Subsidiaries to timely file, all foreign, federal, state, and material local taxes, assessments, deposits and contributions owed by Borrower or its Subsidiaries, except for deferred payment of any taxes contested or permitted pursuant to the terms of Section 5.8 hereof, and shall deliver to Lenders, upon request, appropriate certificates attesting to such payments, and pay all amounts necessary to fund all present pension, profit sharing and deferred compensation plans in accordance with the terms of such plans. Notwithstanding anything to the contrary contained in this Section 6.4, Borrower shall not be in breach of this Section 6.4 unless the aggregate amount of foreign, state and local taxes covered by tax returns and reports that have not been timely filed or the aggregate amount of foreign, state and local that have not been timely paid in either case exceeds One Hundred Thousand Dollars ($100,000.00).</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6.5 Insurance. </w:t>
      </w:r>
      <w:r>
        <w:rPr>
          <w:rFonts w:ascii="Times New Roman" w:cs="Times New Roman" w:eastAsia="Times New Roman" w:hAnsi="Times New Roman"/>
          <w:sz w:val="18"/>
          <w:szCs w:val="18"/>
          <w:color w:val="auto"/>
        </w:rPr>
        <w:t>Keep Borrower’s and its Subsidiaries’ business and the Collateral insured for risks and in amounts standard for companies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canceled (ten (10) days for nonpayment of premium).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One Hundred Thousand Dollars ($100,000.00) with respect to any loss, but not exceeding One Hundred Thousand Dollars ($100,000.00),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6.6 Operating Accounts.</w:t>
      </w:r>
    </w:p>
    <w:p>
      <w:pPr>
        <w:spacing w:after="0" w:line="229" w:lineRule="exact"/>
        <w:rPr>
          <w:sz w:val="20"/>
          <w:szCs w:val="20"/>
          <w:color w:val="auto"/>
        </w:rPr>
      </w:pPr>
    </w:p>
    <w:p>
      <w:pPr>
        <w:jc w:val="both"/>
        <w:ind w:firstLine="1304"/>
        <w:spacing w:after="0" w:line="266" w:lineRule="auto"/>
        <w:tabs>
          <w:tab w:leader="none" w:pos="15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all of Borrower’s and its Subsidiaries' (other than MSC and Selecta Russia) operating Collateral Accounts and excess cash with Bank and Bank’s Affiliates in Collateral Accounts which are subject to a Control Agreement in favor of Collateral Agent. In addition, Borrower shall obtain any letters of credit and cash management services (other than business credit cards) exclusively from Bank.</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6.6(a), Borrower (individually and not on a consolidated basis) shall at all times have on deposit in operating, depository and securities Collateral Accounts maintained with Bank or Bank's Affiliates, in Collateral Accounts which are subject to a Control Agreement in favor of Collateral Agent, cash in an amount equal to the lesser of (i) one hundred percent (100.0%) of the Dollar value of all of Borrower's consolidated cash, including any Subsidiaries', Affiliates', or related entities' (excluding Selecta Russia) cash, in the aggregate, at all financial institutions, and (ii) one hundred five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17" w:right="3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percent (105.0%) of the Dollar amount of the then-outstanding Obligations. Bank may, upon consultation with Collateral Agent and the Required Lenders, restrict withdrawals or transfers by or on behalf of Borrower that would violate this Section 6.6(b), regardless of whether an Event of Default exists.</w:t>
      </w:r>
    </w:p>
    <w:p>
      <w:pPr>
        <w:spacing w:after="0" w:line="162" w:lineRule="exact"/>
        <w:rPr>
          <w:sz w:val="20"/>
          <w:szCs w:val="20"/>
          <w:color w:val="auto"/>
        </w:rPr>
      </w:pPr>
    </w:p>
    <w:p>
      <w:pPr>
        <w:jc w:val="both"/>
        <w:ind w:firstLine="1304"/>
        <w:spacing w:after="0" w:line="254" w:lineRule="auto"/>
        <w:tabs>
          <w:tab w:leader="none" w:pos="15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provide Collateral Agent five (5) days’ prior written notice before Borrower or any of its Subsidiaries establishes any Collateral Account at or with any Person other than Bank or its Affiliates.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or upon the satisfaction in full in cash of the Obligations (other than inchoate indemnity obligations).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shall maintain any Collateral Accounts except Collateral Accounts maintained in accordance with Sections 6.6.</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6.7 Protection of Intellectual Property Rights. </w:t>
      </w:r>
      <w:r>
        <w:rPr>
          <w:rFonts w:ascii="Times New Roman" w:cs="Times New Roman" w:eastAsia="Times New Roman" w:hAnsi="Times New Roman"/>
          <w:sz w:val="18"/>
          <w:szCs w:val="18"/>
          <w:color w:val="auto"/>
        </w:rPr>
        <w:t>Borrower and each of its Subsidiaries shall: (a) use commercially reasonable efforts to protect,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defend and maintain the validity and enforceability of the Intellectual Property owned by Borrower that is material to Borrower’s business; (b) promptly, after Borrower or any of its Subsidiaries obtains knowledge thereof, advise Collateral Agent in writing of material infringement by a third party of its Intellectual Property; and (c) not allow any Intellectual Property owned by Borrower that is material to Borrower’s business to be abandoned, forfeited or dedicated to the public without Collateral Agent’s prior written consent.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6.8 Litigation Cooperation. </w:t>
      </w:r>
      <w:r>
        <w:rPr>
          <w:rFonts w:ascii="Times New Roman" w:cs="Times New Roman" w:eastAsia="Times New Roman" w:hAnsi="Times New Roman"/>
          <w:sz w:val="18"/>
          <w:szCs w:val="18"/>
          <w:color w:val="auto"/>
        </w:rPr>
        <w:t>Commencing on the Effective Date and continuing through the termination of this Agreement, make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6.9 Notices of Litigation and Default. </w:t>
      </w:r>
      <w:r>
        <w:rPr>
          <w:rFonts w:ascii="Times New Roman" w:cs="Times New Roman" w:eastAsia="Times New Roman" w:hAnsi="Times New Roman"/>
          <w:sz w:val="18"/>
          <w:szCs w:val="18"/>
          <w:color w:val="auto"/>
        </w:rPr>
        <w:t>Borrower will give prompt written notice to Collateral Agent and the Lenders of any litigation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governmental proceedings pending or threatened (in writing) against Borrower or any of its Subsidiaries, which could reasonably be expected to result in damages or costs to Borrower or any of its Subsidiaries of Two Hundred Fifty Thousand Dollars ($250,000.00)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6.10 Intentionally Omitted.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6.11 Landlord Waivers; Bailee Waivers. </w:t>
      </w:r>
      <w:r>
        <w:rPr>
          <w:rFonts w:ascii="Times New Roman" w:cs="Times New Roman" w:eastAsia="Times New Roman" w:hAnsi="Times New Roman"/>
          <w:sz w:val="18"/>
          <w:szCs w:val="18"/>
          <w:color w:val="auto"/>
        </w:rPr>
        <w:t>In the event that Borrower or any of its Subsidiaries (other than Selecta Russia) after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intends to add any new offices or business locations, including warehouses, or otherwise store any portion of the Collateral with, or deliver any portion of the Collateral to, a bailee, in each case pursuant to Section 7.2, then for any new location that is the chief executive office of the Borrower or such Subsidiary or the Collateral (other than clinical compounds and/or clinical products in transit or clinical compounds and/or clinical products located and held for ordinary course of business purposes with a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7"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manufacturing organization or a contract research organization) at any such new location is valued in excess of Five Hundred Thousand ($500,000.00) in the aggregate, Borrower or the applicable Subsidiary shall (i) provide at least twenty (20) days’ prior written notice to Collateral Agent and (ii) cause such bailee or landlord, as applicable, to execute and deliver a bailee waiver or landlord waiver, as applicable, in form and substance reasonably satisfactory to Collateral Agent within thirty (30) days of the date Borrower or the applicable Subsidiary executes the lease or similar agreement for such new location; provided, however, that no such bailee waiver shall be required if the bailee for a given location is Emergent Biosolutions or an Affiliate of Emergent Biosolutions.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6.12 Creation/Acquisition of Subsidiaries. </w:t>
      </w:r>
      <w:r>
        <w:rPr>
          <w:rFonts w:ascii="Times New Roman" w:cs="Times New Roman" w:eastAsia="Times New Roman" w:hAnsi="Times New Roman"/>
          <w:sz w:val="18"/>
          <w:szCs w:val="18"/>
          <w:color w:val="auto"/>
        </w:rPr>
        <w:t>In the event Borrower, or any of its Subsidiaries creates or acquires any Subsidiary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limitation, pursuant to a Division), Borrower shall 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Borrower (or its Subsidiary, as applicable) shall grant and pledge to Collateral Agent, for the ratable benefit of the Lenders, a perfected security interest in the Shares of each such newly created Subsidiary; provided, however, that solely in the circumstance in which Borrower or any Subsidiary creates or acquires a Foreign Subsidiary in an acquisition permitted by Section 7.7 hereof or otherwise approved by the Required Lenders, (i) such Foreign Subsidiary shall not be required to guarantee the Obligations of Borrower under the Loan Documents and grant a continuing pledge and security interest in and to the assets of such Foreign Subsidiary, and</w:t>
      </w:r>
    </w:p>
    <w:p>
      <w:pPr>
        <w:spacing w:after="0" w:line="3" w:lineRule="exact"/>
        <w:rPr>
          <w:sz w:val="20"/>
          <w:szCs w:val="20"/>
          <w:color w:val="auto"/>
        </w:rPr>
      </w:pPr>
    </w:p>
    <w:p>
      <w:pPr>
        <w:jc w:val="both"/>
        <w:ind w:firstLine="8"/>
        <w:spacing w:after="0" w:line="253" w:lineRule="auto"/>
        <w:tabs>
          <w:tab w:leader="none" w:pos="28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not be required to grant and pledge to Collateral Agent, for the ratable benefit of Lenders, a perfected security interest in more than sixty-five percent (65%) of the Shares of such Foreign Subsidiary, if Borrower demonstrates to the reasonable satisfaction of Collateral Agent that such Foreign Subsidiary providing such guarantee or pledge and security interest or Borrower providing a perfected security interest in more than sixty-five percent (65%) of the Shares would create a present and existing adverse tax consequence to Borrower under the U.S. Internal Revenue Code.</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6.13 SOBI Payment</w:t>
      </w:r>
      <w:r>
        <w:rPr>
          <w:rFonts w:ascii="Times New Roman" w:cs="Times New Roman" w:eastAsia="Times New Roman" w:hAnsi="Times New Roman"/>
          <w:sz w:val="18"/>
          <w:szCs w:val="18"/>
          <w:color w:val="auto"/>
        </w:rPr>
        <w:t>. No later than September 15, 2020, Borrower shall deliver evidence, reasonably satisfactory to Collateral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that Borrower has received gross cash proceeds of not less than Seventy-Five Million Dollars ($75,000,000.00) from SWEDISH ORPHAN BIOVITRUM AB (publ), a Swedish public company (“SOBI”), in connection with that certain License and Development Agreement by and between SOBI and Borrower dated as of June 11, 2020.</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6.14 Further Assurances</w:t>
      </w:r>
      <w:r>
        <w:rPr>
          <w:rFonts w:ascii="Times New Roman" w:cs="Times New Roman" w:eastAsia="Times New Roman" w:hAnsi="Times New Roman"/>
          <w:sz w:val="18"/>
          <w:szCs w:val="18"/>
          <w:color w:val="auto"/>
        </w:rPr>
        <w:t>. Execute any further instruments and take further action as Collateral Agent or any Lender reasonably requests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perfect or continue Collateral Agent’s Lien in the Collateral or to effect the purposes of this Agreement.</w:t>
      </w:r>
    </w:p>
    <w:p>
      <w:pPr>
        <w:spacing w:after="0" w:line="155" w:lineRule="exact"/>
        <w:rPr>
          <w:sz w:val="20"/>
          <w:szCs w:val="20"/>
          <w:color w:val="auto"/>
        </w:rPr>
      </w:pPr>
    </w:p>
    <w:p>
      <w:pPr>
        <w:ind w:left="180" w:hanging="172"/>
        <w:spacing w:after="0"/>
        <w:tabs>
          <w:tab w:leader="none" w:pos="18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Borrower shall not, and shall not permit any of its Subsidiaries to, do any of the following without the prior written consent of the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 Dispositions. </w:t>
      </w:r>
      <w:r>
        <w:rPr>
          <w:rFonts w:ascii="Times New Roman" w:cs="Times New Roman" w:eastAsia="Times New Roman" w:hAnsi="Times New Roman"/>
          <w:sz w:val="18"/>
          <w:szCs w:val="18"/>
          <w:color w:val="auto"/>
        </w:rPr>
        <w:t>Convey, sell, lease, transfer, assign, or otherwise dispose of (including, without limitation, pursuant to a Division) (collectively,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 part of its business or property, except for Transfers (a) of Inventory in the ordinary course of business; (b) of worn out or obsolete Equipment that is, in the reasonable judgment of Borrower, no longer economically practicable to maintain or useful in the ordinary course of business of Borrower; (c) in connection with Permitted Liens, Permitted Investments and Permitted Licenses (excluding, however, the Transfer of the Selecta Russia License Agreement or the Swedish Orphan License Agreement); (d) consisting of the sale or issuance of any stock of Borrower permitted under Section 7.2 of this Agreement; (e) consisting of the abandonment, forfeiture or dedication to the public of any Intellectual Property to the extent not otherwise prohibited by the terms of Section 6.7(c); (f) consisting of Borrower's use or transfer of money or Cash Equivalents in the ordinary course of business in a manner that is not prohibited by the terms of this Agreement or the other Loan Documents; and (g) of other property (other than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Intellectual Property) having a book value not exceeding Two Hundred Fifty Thousand Dollars ($250,000.00) in the aggregate in any fiscal year.</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7.2 Changes in Business, Management, Ownership, or Business Locations. </w:t>
      </w:r>
      <w:r>
        <w:rPr>
          <w:rFonts w:ascii="Times New Roman" w:cs="Times New Roman" w:eastAsia="Times New Roman" w:hAnsi="Times New Roman"/>
          <w:sz w:val="18"/>
          <w:szCs w:val="18"/>
          <w:color w:val="auto"/>
        </w:rPr>
        <w:t>(a) Engage in or permit any of its Subsidiaries to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the businesses engaged in by Borrower and such Subsidiary, as applicable, as of the Effective Date or reasonably related thereto; (b) liquidate or dissolve; or (c) (i) any Key Person ceasing to be actively engaged in the management of Borrower unless written notice thereof is provided to Collateral Agent within ten (10) Business Days after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Borrower shall not, without at least twenty (20) days’ prior written notice to Collateral Agent: (A) add any new offices or business locations, including warehouses (unless such new offices or business locations (i) contain less than Two Hundred Fifty Thousand Dollars ($250,000.00) in assets or property of Borrower or any of its Subsidiaries and (ii) are not Borrower’s or its Subsidiaries’ chief executive office); (B) change its jurisdiction of organization, (C) change its organizational structure or type, (D) change its legal name, or (E) change any organizational number (if any) assigned by its jurisdiction of organization.</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7.3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permit any of its Subsidiaries to acquire, all or substantially all of the capital stock, shares or property of another Person (including, without limitation, by the formation of any Subsidiary or pursuant to a Division).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7.4 Indebtedness. </w:t>
      </w:r>
      <w:r>
        <w:rPr>
          <w:rFonts w:ascii="Times New Roman" w:cs="Times New Roman" w:eastAsia="Times New Roman" w:hAnsi="Times New Roman"/>
          <w:sz w:val="18"/>
          <w:szCs w:val="18"/>
          <w:color w:val="auto"/>
        </w:rPr>
        <w:t>Create, incur, assume, or be liable for any Indebtedness, or permit any Subsidiary to do so, other than Permitted Indebtedness.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7.5 Encumbrance. </w:t>
      </w:r>
      <w:r>
        <w:rPr>
          <w:rFonts w:ascii="Times New Roman" w:cs="Times New Roman" w:eastAsia="Times New Roman" w:hAnsi="Times New Roman"/>
          <w:sz w:val="18"/>
          <w:szCs w:val="18"/>
          <w:color w:val="auto"/>
        </w:rPr>
        <w:t>Create, incur, allow, or suffer any Lien on any of its property, or assign or convey any right to receive income,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7.6 Maintenance of Collateral Accounts. </w:t>
      </w:r>
      <w:r>
        <w:rPr>
          <w:rFonts w:ascii="Times New Roman" w:cs="Times New Roman" w:eastAsia="Times New Roman" w:hAnsi="Times New Roman"/>
          <w:sz w:val="18"/>
          <w:szCs w:val="18"/>
          <w:color w:val="auto"/>
        </w:rPr>
        <w:t>Maintain any Collateral Account except pursuant to the terms of Section 6.6 hereof.</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7.7 Distributions; Investments. </w:t>
      </w:r>
      <w:r>
        <w:rPr>
          <w:rFonts w:ascii="Times New Roman" w:cs="Times New Roman" w:eastAsia="Times New Roman" w:hAnsi="Times New Roman"/>
          <w:sz w:val="18"/>
          <w:szCs w:val="18"/>
          <w:color w:val="auto"/>
        </w:rPr>
        <w:t>(a) Pay any dividends or make any distribution or payment or redeem, retire or purchase any capital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(i) Borrower may convert any of its convertible equity securities into other equity securities pursuant to the terms of such convertible securities or otherwise in exchange thereof, (ii) Borrower may pay dividends or distributions solely in common stock, (iii) Borrower may repurchase the stock of former employees, directors, officers or consultants pursuant to stock repurchase agreements so long as an Event of Default does not exist at the time of such repurchase and would not exist after giving effect to such repurchase, provided that the aggregate amount of all such repurchases does not exceed Two Hundred Fifty Thousand Dollars ($250,000.00) per fiscal year, (iv) Borrower may purchase capital stock or options to acquire such capital stock with the proceeds (provided the amount of such proceeds exceeds the sum of such purchases) received from a substantially concurrent issuance of capital stock or convertible securities so long as an Event of Default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not exist at the time of any such purchase and would not exist after giving effect to any such purchase, provided that the aggregate amount of all such purchases does not exceed Two Hundred Fifty Thousand Dollars ($250,000.00) per fiscal year, (v) Borrower may make purchases of capital stock in connection with the exercise of stock options or stock appreciation by way of a cashless exercise, (vi) Borrower may make purchases of fractional shares of capital stock arising out of stock dividends, splits or combinations or business combinations, provided that the aggregate amount of all such purchases does not exceed Ten Thousand Dollars ($10,000.00); and (vii) Subsidiaries may make dividends and distributions to Borrower; or (b) directly or indirectly make any Investment (including, without limitation, by the formation of any Subsidiary), or permit any of its Subsidiaries to do so, in each case other than Permitted Investments.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7.8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Borrower,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 transactions that are in the ordinary course of Borrower's business, upon fair and reasonable terms that are no less favorable to Borrower than would be obtained in an arm's length transaction with a non-affiliated Person, (b) Subordinated Debt, (c) compensation-related transactions in the ordinary course of business or otherwise approved by the Board, (d) distributions permitted under Section 7.7, (e) the Selecta Russia License Agreement, and (f) transactions constituting bona fide equity financing rounds (or "bridge" convertible debt financing so long as all such Indebtedness shall constitute Subordinated Debt) for capital raising purposes, provided that such transactions are approved by the Board.</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7.9 Subordinated Debt. </w:t>
      </w:r>
      <w:r>
        <w:rPr>
          <w:rFonts w:ascii="Times New Roman" w:cs="Times New Roman" w:eastAsia="Times New Roman" w:hAnsi="Times New Roman"/>
          <w:sz w:val="18"/>
          <w:szCs w:val="18"/>
          <w:color w:val="auto"/>
        </w:rPr>
        <w:t>(a) Make or permit any payment on any Subordinated Debt, except under the terms of the subordination, intercreditor,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similar agreement to which such Subordinated Debt is subject, or (b) unless otherwise permitted in the applicable subordination agreement, amend any provision in any document relating to the Subordinated Debt which would increase the amount thereof, provide for earlier or greater principal, interest, or other payments thereon, or adversely affect the subordination thereof to Obligations owed to the Lenders.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7.10 Compliance. </w:t>
      </w:r>
      <w:r>
        <w:rPr>
          <w:rFonts w:ascii="Times New Roman" w:cs="Times New Roman" w:eastAsia="Times New Roman" w:hAnsi="Times New Roman"/>
          <w:sz w:val="18"/>
          <w:szCs w:val="18"/>
          <w:color w:val="auto"/>
        </w:rPr>
        <w:t>(a) Become an "investment company" or a company controlled by an "investment company", under the Investment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of 1940, as amended, or undertake as one of its important activities extending credit to purchase or carry margin stock (as defined in Regulation U of the Board of Governors of the Federal Reserve System), or use the proceeds of any Credit Extension for that purpose; (b) fail to meet the minimum funding requirements of ERISA, (c) permit a Reportable Event or Prohibited Transaction, as defined in ERISA, to occur; or (d) fail to comply with the Federal Fair Labor Standards Act; or (e) violate any other law or regulation, if the violation of any of the conditions described in the foregoing clauses (b)-(e)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7.11 Compliance with Anti-Terrorism Laws. </w:t>
      </w:r>
      <w:r>
        <w:rPr>
          <w:rFonts w:ascii="Times New Roman" w:cs="Times New Roman" w:eastAsia="Times New Roman" w:hAnsi="Times New Roman"/>
          <w:sz w:val="18"/>
          <w:szCs w:val="18"/>
          <w:color w:val="auto"/>
        </w:rPr>
        <w:t>Collateral Agent hereby notifies Borrower and each of its Subsidiaries that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controlled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controlled Affiliate of Borrower, is listed on the OFAC Lists or (a) is convicted on, (b) pleads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(c) is indicted on, or (d) is arraigned and held over on charges involving money laundering or predicate crimes to money laundering.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17" w:right="33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auto"/>
        </w:rPr>
        <w:t>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72"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 Payment Default. </w:t>
      </w:r>
      <w:r>
        <w:rPr>
          <w:rFonts w:ascii="Times New Roman" w:cs="Times New Roman" w:eastAsia="Times New Roman" w:hAnsi="Times New Roman"/>
          <w:sz w:val="18"/>
          <w:szCs w:val="18"/>
          <w:color w:val="auto"/>
        </w:rPr>
        <w:t>Borrower fails to (a) make any payment of principal or interest on any Credit Extension on its due date, or (b) pay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8.2 Covenant Default.</w:t>
      </w:r>
    </w:p>
    <w:p>
      <w:pPr>
        <w:spacing w:after="0" w:line="229" w:lineRule="exact"/>
        <w:rPr>
          <w:sz w:val="20"/>
          <w:szCs w:val="20"/>
          <w:color w:val="auto"/>
        </w:rPr>
      </w:pPr>
    </w:p>
    <w:p>
      <w:pPr>
        <w:jc w:val="both"/>
        <w:ind w:firstLine="1304"/>
        <w:spacing w:after="0" w:line="261" w:lineRule="auto"/>
        <w:tabs>
          <w:tab w:leader="none" w:pos="15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6.13 (SOBI Payment) or 6.14 (Further Assurances) or Borrower violates any covenant in Section 7; or</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8.3 Material Adverse Change. </w:t>
      </w:r>
      <w:r>
        <w:rPr>
          <w:rFonts w:ascii="Times New Roman" w:cs="Times New Roman" w:eastAsia="Times New Roman" w:hAnsi="Times New Roman"/>
          <w:sz w:val="18"/>
          <w:szCs w:val="18"/>
          <w:color w:val="auto"/>
        </w:rPr>
        <w:t>A Material Adverse Change occurs;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8.4 Attachment; Levy; Restraint on Business.</w:t>
      </w:r>
    </w:p>
    <w:p>
      <w:pPr>
        <w:spacing w:after="0" w:line="229" w:lineRule="exact"/>
        <w:rPr>
          <w:sz w:val="20"/>
          <w:szCs w:val="20"/>
          <w:color w:val="auto"/>
        </w:rPr>
      </w:pPr>
    </w:p>
    <w:p>
      <w:pPr>
        <w:jc w:val="both"/>
        <w:ind w:firstLine="1304"/>
        <w:spacing w:after="0" w:line="254" w:lineRule="auto"/>
        <w:tabs>
          <w:tab w:leader="none" w:pos="155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ten (10) days after the occurrence thereof, discharged or stayed (whether through the posting of a bond or otherwise); provided, however, no Credit Extensions shall be made during any ten</w:t>
      </w:r>
    </w:p>
    <w:p>
      <w:pPr>
        <w:spacing w:after="0" w:line="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cure period;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8.5 Insolvency. </w:t>
      </w:r>
      <w:r>
        <w:rPr>
          <w:rFonts w:ascii="Times New Roman" w:cs="Times New Roman" w:eastAsia="Times New Roman" w:hAnsi="Times New Roman"/>
          <w:sz w:val="18"/>
          <w:szCs w:val="18"/>
          <w:color w:val="auto"/>
        </w:rPr>
        <w:t>(a) Borrower is or becomes Insolvent, or Borrower and its Subsidiaries, taken as a whole, are or become Insolvent; (b)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begins an Insolvency Proceeding; or (c) an Insolvency Proceeding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17" w:right="33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begun against Borrower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8.6 Other Agreements. </w:t>
      </w:r>
      <w:r>
        <w:rPr>
          <w:rFonts w:ascii="Times New Roman" w:cs="Times New Roman" w:eastAsia="Times New Roman" w:hAnsi="Times New Roman"/>
          <w:sz w:val="18"/>
          <w:szCs w:val="18"/>
          <w:color w:val="auto"/>
        </w:rPr>
        <w:t>There is a default in any agreement to which Borrower or any of its Subsidiaries is a party with a third party or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in a right by such third party or parties, whether or not exercised, to accelerate the maturity of any Indebtedness in an amount in excess of Five Hundred Thousand Dollars ($500,000.00) or that could reasonably be expected to have a Material Adverse Change;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8.7 Judgments. </w:t>
      </w:r>
      <w:r>
        <w:rPr>
          <w:rFonts w:ascii="Times New Roman" w:cs="Times New Roman" w:eastAsia="Times New Roman" w:hAnsi="Times New Roman"/>
          <w:sz w:val="18"/>
          <w:szCs w:val="18"/>
          <w:color w:val="auto"/>
        </w:rPr>
        <w:t>One or more judgments, orders, or decrees for the payment of money in an amount, individually or in the aggregate, of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Hundred Thousand Dollars ($500,000.00)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8.8 Misrepresentations. </w:t>
      </w:r>
      <w:r>
        <w:rPr>
          <w:rFonts w:ascii="Times New Roman" w:cs="Times New Roman" w:eastAsia="Times New Roman" w:hAnsi="Times New Roman"/>
          <w:sz w:val="18"/>
          <w:szCs w:val="18"/>
          <w:color w:val="auto"/>
        </w:rPr>
        <w:t>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8.9 Subordinated Debt. </w:t>
      </w:r>
      <w:r>
        <w:rPr>
          <w:rFonts w:ascii="Times New Roman" w:cs="Times New Roman" w:eastAsia="Times New Roman" w:hAnsi="Times New Roman"/>
          <w:sz w:val="18"/>
          <w:szCs w:val="18"/>
          <w:color w:val="auto"/>
        </w:rPr>
        <w:t>A default or breach occurs under any agreement between Borrower or any of its Subsidiaries and any creditor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8.10 Guaranty. </w:t>
      </w:r>
      <w:r>
        <w:rPr>
          <w:rFonts w:ascii="Times New Roman" w:cs="Times New Roman" w:eastAsia="Times New Roman" w:hAnsi="Times New Roman"/>
          <w:sz w:val="18"/>
          <w:szCs w:val="18"/>
          <w:color w:val="auto"/>
        </w:rPr>
        <w:t>(a) Any Guaranty terminates or ceases for any reason to be in full force and effect; (b) any Guarantor does not perform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or covenant under any Guaranty; (c) any circumstance described in Sections 8.3, 8.4, 8.5, 8.7, or 8.8 occurs with respect to any Guarantor, or (d) the liquidation, winding up, or termination of existence of any Guarantor;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8.11 Governmental Approvals. </w:t>
      </w:r>
      <w:r>
        <w:rPr>
          <w:rFonts w:ascii="Times New Roman" w:cs="Times New Roman" w:eastAsia="Times New Roman" w:hAnsi="Times New Roman"/>
          <w:sz w:val="18"/>
          <w:szCs w:val="18"/>
          <w:color w:val="auto"/>
        </w:rPr>
        <w:t>Any Governmental Approval shall have been revoked, rescinded, suspended, modified in an adverse manner,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renewed in the ordinary course for a full term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such revocation, rescission, suspension, modification or non-renewal has resulted in or could reasonably be expected to result in a Material Adverse Change; or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8.12 Lien Priority</w:t>
      </w:r>
      <w:r>
        <w:rPr>
          <w:rFonts w:ascii="Times New Roman" w:cs="Times New Roman" w:eastAsia="Times New Roman" w:hAnsi="Times New Roman"/>
          <w:sz w:val="18"/>
          <w:szCs w:val="18"/>
          <w:color w:val="auto"/>
        </w:rPr>
        <w:t>. Any Lien created hereunder or by any other Loan Document shall at any time fail to constitute a valid and perfected Lien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Collateral purported to be secured thereby, subject to no prior or equal Lien, other than Permitted Liens which are permitted to have priority in accordance with the terms of this Agreement; provided that such circumstance is not due to Collateral Agent’s failure to file an appropriate continuation financing statement, amendment financing statement or initial financing statement.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8.13 Delisting</w:t>
      </w:r>
      <w:r>
        <w:rPr>
          <w:rFonts w:ascii="Times New Roman" w:cs="Times New Roman" w:eastAsia="Times New Roman" w:hAnsi="Times New Roman"/>
          <w:sz w:val="18"/>
          <w:szCs w:val="18"/>
          <w:color w:val="auto"/>
        </w:rPr>
        <w:t>. The shares of common stock of Borrower are delisted from NASDAQ Capital Market because of failure to comply with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standards thereof or due to a voluntary delisting which results in such shares not being listed on any other nationally recognized stock exchange in the United States having listing standards at least as restrictive as the NASDAQ Capital Market.</w:t>
      </w:r>
    </w:p>
    <w:p>
      <w:pPr>
        <w:spacing w:after="0" w:line="171"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AND REMEDIES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9.1 Rights and Remedies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66" w:lineRule="auto"/>
        <w:tabs>
          <w:tab w:leader="none" w:pos="157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17"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87" w:lineRule="exact"/>
        <w:rPr>
          <w:sz w:val="20"/>
          <w:szCs w:val="20"/>
          <w:color w:val="auto"/>
        </w:rPr>
      </w:pPr>
    </w:p>
    <w:p>
      <w:pPr>
        <w:ind w:firstLine="1304"/>
        <w:spacing w:after="0" w:line="282" w:lineRule="auto"/>
        <w:tabs>
          <w:tab w:leader="none" w:pos="155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foreclose upon and/or sell or otherwise liquidate, the Collateral;</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any (a) balances and deposits of Borrower that Collateral Agent or any Lender holds or controls, or</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held or controlled by Collateral Agent or any Lender owing to or for the credit or the account of Borrower; and/or</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and prosecute an Insolvency Proceeding or consent to Borrower commencing any Insolvency Proceeding.</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2"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8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8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25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Borrower’s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17" w:right="339" w:bottom="1440" w:gutter="0" w:footer="0" w:header="0"/>
        </w:sectPr>
      </w:pPr>
    </w:p>
    <w:bookmarkStart w:id="50" w:name="page51"/>
    <w:bookmarkEnd w:id="50"/>
    <w:p>
      <w:pPr>
        <w:jc w:val="both"/>
        <w:ind w:firstLine="1952"/>
        <w:spacing w:after="0" w:line="266" w:lineRule="auto"/>
        <w:tabs>
          <w:tab w:leader="none" w:pos="225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30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6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35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Letters of Credit, demand that Borrower (i) deposit cash with Bank in an amount equal to (x) if such Letters of Credit are denominated in Dollars, then one hundred five percent (105%); and (y) if such Letters of Credit are denominated in a Foreign Currency, then one hundred ten percent (110%),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 and</w:t>
      </w:r>
    </w:p>
    <w:p>
      <w:pPr>
        <w:spacing w:after="0" w:line="187"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FX Contracts.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Times New Roman" w:cs="Times New Roman" w:eastAsia="Times New Roman" w:hAnsi="Times New Roman"/>
          <w:sz w:val="18"/>
          <w:szCs w:val="18"/>
          <w:b w:val="1"/>
          <w:bCs w:val="1"/>
          <w:color w:val="auto"/>
        </w:rPr>
        <w:t>Exigent Circumstance</w:t>
      </w:r>
      <w:r>
        <w:rPr>
          <w:rFonts w:ascii="Times New Roman" w:cs="Times New Roman" w:eastAsia="Times New Roman" w:hAnsi="Times New Roman"/>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9.2 Power of Attorney. </w:t>
      </w:r>
      <w:r>
        <w:rPr>
          <w:rFonts w:ascii="Times New Roman" w:cs="Times New Roman" w:eastAsia="Times New Roman" w:hAnsi="Times New Roman"/>
          <w:sz w:val="18"/>
          <w:szCs w:val="18"/>
          <w:color w:val="auto"/>
        </w:rPr>
        <w:t>Borrower hereby irrevocably appoints Collateral Agent as its lawful attorney-in-fact, exercisable solely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w:t>
      </w:r>
    </w:p>
    <w:p>
      <w:pPr>
        <w:spacing w:after="0" w:line="4" w:lineRule="exact"/>
        <w:rPr>
          <w:sz w:val="20"/>
          <w:szCs w:val="20"/>
          <w:color w:val="auto"/>
        </w:rPr>
      </w:pPr>
    </w:p>
    <w:p>
      <w:pPr>
        <w:jc w:val="both"/>
        <w:ind w:firstLine="8"/>
        <w:spacing w:after="0" w:line="252" w:lineRule="auto"/>
        <w:tabs>
          <w:tab w:leader="none" w:pos="2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w:t>
      </w:r>
    </w:p>
    <w:p>
      <w:pPr>
        <w:spacing w:after="0" w:line="1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9.3 Protective Payments. </w:t>
      </w:r>
      <w:r>
        <w:rPr>
          <w:rFonts w:ascii="Times New Roman" w:cs="Times New Roman" w:eastAsia="Times New Roman" w:hAnsi="Times New Roman"/>
          <w:sz w:val="18"/>
          <w:szCs w:val="18"/>
          <w:color w:val="auto"/>
        </w:rPr>
        <w:t>If Borrower or any of its Subsidiaries fail to obtain the insurance called for by Section 6.5 or fails to pay any premium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17"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9.4 Application of Payments and Proceeds. </w:t>
      </w:r>
      <w:r>
        <w:rPr>
          <w:rFonts w:ascii="Times New Roman" w:cs="Times New Roman" w:eastAsia="Times New Roman" w:hAnsi="Times New Roman"/>
          <w:sz w:val="18"/>
          <w:szCs w:val="18"/>
          <w:color w:val="auto"/>
        </w:rPr>
        <w:t>Notwithstanding anything to the contrary contained in this Agreement, upon the occurrence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w:t>
      </w:r>
    </w:p>
    <w:p>
      <w:pPr>
        <w:jc w:val="both"/>
        <w:ind w:firstLine="8"/>
        <w:spacing w:after="0" w:line="251"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8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9.5 Liability for Collateral. </w:t>
      </w:r>
      <w:r>
        <w:rPr>
          <w:rFonts w:ascii="Times New Roman" w:cs="Times New Roman" w:eastAsia="Times New Roman" w:hAnsi="Times New Roman"/>
          <w:sz w:val="18"/>
          <w:szCs w:val="18"/>
          <w:color w:val="auto"/>
        </w:rPr>
        <w:t>So long as Collateral Agent and the Lenders comply with reasonable banking practices regarding the safekeeping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9.6 No Waiver; Remedies Cumulative. </w:t>
      </w:r>
      <w:r>
        <w:rPr>
          <w:rFonts w:ascii="Times New Roman" w:cs="Times New Roman" w:eastAsia="Times New Roman" w:hAnsi="Times New Roman"/>
          <w:sz w:val="18"/>
          <w:szCs w:val="18"/>
          <w:color w:val="auto"/>
        </w:rPr>
        <w:t>Failure by Collateral Agent or any Lender,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17" w:right="339" w:bottom="1440" w:gutter="0" w:footer="0" w:header="0"/>
        </w:sectPr>
      </w:pPr>
    </w:p>
    <w:bookmarkStart w:id="52" w:name="page53"/>
    <w:bookmarkEnd w:id="5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9.7 Demand Waiver. </w:t>
      </w:r>
      <w:r>
        <w:rPr>
          <w:rFonts w:ascii="Times New Roman" w:cs="Times New Roman" w:eastAsia="Times New Roman" w:hAnsi="Times New Roman"/>
          <w:sz w:val="18"/>
          <w:szCs w:val="18"/>
          <w:color w:val="auto"/>
        </w:rPr>
        <w:t>Borrower waives, to the fullest extent permitted by law, demand, notice of default or dishonor, notice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171" w:lineRule="exact"/>
        <w:rPr>
          <w:sz w:val="20"/>
          <w:szCs w:val="20"/>
          <w:color w:val="auto"/>
        </w:rPr>
      </w:pPr>
    </w:p>
    <w:p>
      <w:pPr>
        <w:ind w:left="280" w:hanging="272"/>
        <w:spacing w:after="0"/>
        <w:tabs>
          <w:tab w:leader="none" w:pos="2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notices, consents, requests, approvals, demands, or other communication (collectively,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w:t>
      </w:r>
    </w:p>
    <w:p>
      <w:pPr>
        <w:spacing w:after="0" w:line="3" w:lineRule="exact"/>
        <w:rPr>
          <w:sz w:val="20"/>
          <w:szCs w:val="20"/>
          <w:color w:val="auto"/>
        </w:rPr>
      </w:pPr>
    </w:p>
    <w:p>
      <w:pPr>
        <w:jc w:val="both"/>
        <w:ind w:firstLine="8"/>
        <w:spacing w:after="0" w:line="255" w:lineRule="auto"/>
        <w:tabs>
          <w:tab w:leader="none" w:pos="25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17" w:right="339" w:bottom="1440" w:gutter="0" w:footer="0" w:header="0"/>
        </w:sectPr>
      </w:pPr>
    </w:p>
    <w:bookmarkStart w:id="53" w:name="page54"/>
    <w:bookmarkEnd w:id="53"/>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If to Borrower:</w:t>
            </w: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65 Grove Street, Suite 101</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Watertown, MA 02472</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Attn: Brad Dahms</w:t>
            </w:r>
          </w:p>
        </w:tc>
      </w:tr>
      <w:tr>
        <w:trPr>
          <w:trHeight w:val="194"/>
        </w:trPr>
        <w:tc>
          <w:tcPr>
            <w:tcW w:w="2320" w:type="dxa"/>
            <w:vAlign w:val="bottom"/>
          </w:tcPr>
          <w:p>
            <w:pPr>
              <w:spacing w:after="0"/>
              <w:rPr>
                <w:sz w:val="16"/>
                <w:szCs w:val="16"/>
                <w:color w:val="auto"/>
              </w:rPr>
            </w:pPr>
          </w:p>
        </w:tc>
        <w:tc>
          <w:tcPr>
            <w:tcW w:w="2860" w:type="dxa"/>
            <w:vAlign w:val="bottom"/>
            <w:gridSpan w:val="4"/>
          </w:tcPr>
          <w:p>
            <w:pPr>
              <w:ind w:left="280"/>
              <w:spacing w:after="0" w:line="194" w:lineRule="exact"/>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0563C1"/>
              </w:rPr>
              <w:t>[***]</w:t>
            </w:r>
          </w:p>
        </w:tc>
      </w:tr>
      <w:tr>
        <w:trPr>
          <w:trHeight w:val="20"/>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4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w:t>
            </w: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LATHAM &amp; WATKINS LLP</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constitute notice) to:</w:t>
            </w: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9"/>
              </w:rPr>
              <w:t>505 Montgomery Street, Suite 2000</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San Francisco, CA 94111</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Attn: Haim Zaltzman</w:t>
            </w:r>
          </w:p>
        </w:tc>
      </w:tr>
      <w:tr>
        <w:trPr>
          <w:trHeight w:val="194"/>
        </w:trPr>
        <w:tc>
          <w:tcPr>
            <w:tcW w:w="2320" w:type="dxa"/>
            <w:vAlign w:val="bottom"/>
          </w:tcPr>
          <w:p>
            <w:pPr>
              <w:spacing w:after="0"/>
              <w:rPr>
                <w:sz w:val="16"/>
                <w:szCs w:val="16"/>
                <w:color w:val="auto"/>
              </w:rPr>
            </w:pPr>
          </w:p>
        </w:tc>
        <w:tc>
          <w:tcPr>
            <w:tcW w:w="2860" w:type="dxa"/>
            <w:vAlign w:val="bottom"/>
            <w:gridSpan w:val="4"/>
          </w:tcPr>
          <w:p>
            <w:pPr>
              <w:ind w:left="280"/>
              <w:spacing w:after="0" w:line="194" w:lineRule="exact"/>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0563C1"/>
              </w:rPr>
              <w:t>haim.zaltzman@lw.com</w:t>
            </w:r>
          </w:p>
        </w:tc>
      </w:tr>
      <w:tr>
        <w:trPr>
          <w:trHeight w:val="20"/>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40" w:type="dxa"/>
            <w:vAlign w:val="bottom"/>
            <w:gridSpan w:val="2"/>
            <w:shd w:val="clear" w:color="auto" w:fill="0563C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4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If to Collateral Agent:</w:t>
            </w: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OXFORD FINANCE LLC</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133 North Fairfax Street</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Alexandria, Virginia 22314</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Attention: Legal Department</w:t>
            </w:r>
          </w:p>
        </w:tc>
      </w:tr>
      <w:tr>
        <w:trPr>
          <w:trHeight w:val="216"/>
        </w:trPr>
        <w:tc>
          <w:tcPr>
            <w:tcW w:w="2320" w:type="dxa"/>
            <w:vAlign w:val="bottom"/>
          </w:tcPr>
          <w:p>
            <w:pPr>
              <w:spacing w:after="0"/>
              <w:rPr>
                <w:sz w:val="18"/>
                <w:szCs w:val="18"/>
                <w:color w:val="auto"/>
              </w:rPr>
            </w:pPr>
          </w:p>
        </w:tc>
        <w:tc>
          <w:tcPr>
            <w:tcW w:w="28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Fax: (703) 519-5225</w:t>
            </w:r>
          </w:p>
        </w:tc>
      </w:tr>
      <w:tr>
        <w:trPr>
          <w:trHeight w:val="194"/>
        </w:trPr>
        <w:tc>
          <w:tcPr>
            <w:tcW w:w="2320" w:type="dxa"/>
            <w:vAlign w:val="bottom"/>
          </w:tcPr>
          <w:p>
            <w:pPr>
              <w:spacing w:after="0"/>
              <w:rPr>
                <w:sz w:val="16"/>
                <w:szCs w:val="16"/>
                <w:color w:val="auto"/>
              </w:rPr>
            </w:pPr>
          </w:p>
        </w:tc>
        <w:tc>
          <w:tcPr>
            <w:tcW w:w="2860" w:type="dxa"/>
            <w:vAlign w:val="bottom"/>
            <w:gridSpan w:val="4"/>
          </w:tcPr>
          <w:p>
            <w:pPr>
              <w:ind w:left="280"/>
              <w:spacing w:after="0" w:line="194" w:lineRule="exact"/>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0563C1"/>
              </w:rPr>
              <w:t>[***]</w:t>
            </w:r>
          </w:p>
        </w:tc>
      </w:tr>
      <w:tr>
        <w:trPr>
          <w:trHeight w:val="20"/>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SILICON VALLEY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275 Grove Street, Suite 2-200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Newton, Massachusetts 02472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Ryan Roller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563C1"/>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8th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Eric Eisenberg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(202) 799-5211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0563C1"/>
        </w:rPr>
        <w:t>[***]</w:t>
      </w:r>
    </w:p>
    <w:p>
      <w:pPr>
        <w:spacing w:after="0" w:line="200" w:lineRule="exact"/>
        <w:rPr>
          <w:sz w:val="20"/>
          <w:szCs w:val="20"/>
          <w:color w:val="auto"/>
        </w:rPr>
      </w:pPr>
    </w:p>
    <w:p>
      <w:pPr>
        <w:sectPr>
          <w:pgSz w:w="11900" w:h="16838" w:orient="portrait"/>
          <w:cols w:equalWidth="0" w:num="2">
            <w:col w:w="2060" w:space="560"/>
            <w:col w:w="8620"/>
          </w:cols>
          <w:pgMar w:left="320" w:top="1440" w:right="339" w:bottom="1440" w:gutter="0" w:footer="0" w:header="0"/>
          <w:type w:val="continuous"/>
        </w:sectPr>
      </w:pPr>
    </w:p>
    <w:p>
      <w:pPr>
        <w:spacing w:after="0" w:line="192" w:lineRule="exact"/>
        <w:rPr>
          <w:sz w:val="20"/>
          <w:szCs w:val="20"/>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 AND JUDICIAL REFERENCE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California law governs the Loan Documents without regard to principles of conflicts of law. Borrower,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TO THE FULLEST EXTENT PERMITTED BY APPLICABLE LAW, BORROWER, COLLATERAL AGENT AND EACH LENDER EACH WAIVE THEIR RIGHT TO A JURY TRIAL OF ANY CLAIM OR</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type w:val="continuous"/>
        </w:sectPr>
      </w:pPr>
    </w:p>
    <w:bookmarkStart w:id="54" w:name="page55"/>
    <w:bookmarkEnd w:id="54"/>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88" w:lineRule="exact"/>
        <w:rPr>
          <w:sz w:val="20"/>
          <w:szCs w:val="20"/>
          <w:color w:val="auto"/>
        </w:rPr>
      </w:pPr>
    </w:p>
    <w:p>
      <w:pPr>
        <w:ind w:left="280" w:hanging="272"/>
        <w:spacing w:after="0"/>
        <w:tabs>
          <w:tab w:leader="none" w:pos="2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 Successors and Assigns. </w:t>
      </w:r>
      <w:r>
        <w:rPr>
          <w:rFonts w:ascii="Times New Roman" w:cs="Times New Roman" w:eastAsia="Times New Roman" w:hAnsi="Times New Roman"/>
          <w:sz w:val="18"/>
          <w:szCs w:val="18"/>
          <w:color w:val="auto"/>
        </w:rPr>
        <w:t>This Agreement binds and is for the benefit of the successors and permitted assigns of each party. Borrower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Times New Roman" w:cs="Times New Roman" w:eastAsia="Times New Roman" w:hAnsi="Times New Roman"/>
          <w:sz w:val="18"/>
          <w:szCs w:val="18"/>
          <w:b w:val="1"/>
          <w:bCs w:val="1"/>
          <w:color w:val="auto"/>
        </w:rPr>
        <w:t>(any</w:t>
      </w:r>
      <w:r>
        <w:rPr>
          <w:rFonts w:ascii="Times New Roman" w:cs="Times New Roman" w:eastAsia="Times New Roman" w:hAnsi="Times New Roman"/>
          <w:sz w:val="18"/>
          <w:szCs w:val="18"/>
          <w:color w:val="auto"/>
        </w:rPr>
        <w:t xml:space="preserve"> such sale, transfer, assignment, negotiation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grant of a participation, a </w:t>
      </w:r>
      <w:r>
        <w:rPr>
          <w:rFonts w:ascii="Times New Roman" w:cs="Times New Roman" w:eastAsia="Times New Roman" w:hAnsi="Times New Roman"/>
          <w:sz w:val="18"/>
          <w:szCs w:val="18"/>
          <w:b w:val="1"/>
          <w:bCs w:val="1"/>
          <w:color w:val="auto"/>
        </w:rPr>
        <w:t>“Lender Transfer”)</w:t>
      </w:r>
      <w:r>
        <w:rPr>
          <w:rFonts w:ascii="Times New Roman" w:cs="Times New Roman" w:eastAsia="Times New Roman" w:hAnsi="Times New Roman"/>
          <w:sz w:val="18"/>
          <w:szCs w:val="18"/>
          <w:color w:val="auto"/>
        </w:rPr>
        <w:t xml:space="preserve"> all or any part of, or any interest in, the Lenders’ obligations, rights, and benefits under this Agreement and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Times New Roman" w:cs="Times New Roman" w:eastAsia="Times New Roman" w:hAnsi="Times New Roman"/>
          <w:sz w:val="18"/>
          <w:szCs w:val="18"/>
          <w:b w:val="1"/>
          <w:bCs w:val="1"/>
          <w:color w:val="auto"/>
        </w:rPr>
        <w:t>Approved Lender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13" w:right="339" w:bottom="1440" w:gutter="0" w:footer="0" w:header="0"/>
        </w:sectPr>
      </w:pPr>
    </w:p>
    <w:bookmarkStart w:id="55" w:name="page56"/>
    <w:bookmarkEnd w:id="55"/>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12.2 Indemnification. </w:t>
      </w:r>
      <w:r>
        <w:rPr>
          <w:rFonts w:ascii="Times New Roman" w:cs="Times New Roman" w:eastAsia="Times New Roman" w:hAnsi="Times New Roman"/>
          <w:sz w:val="18"/>
          <w:szCs w:val="18"/>
          <w:color w:val="auto"/>
        </w:rPr>
        <w:t>Borrower agrees to indemnify, defend and hold Collateral Agent and the Lenders and their respective directors,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agents, attorneys, or any other Person affiliated with or representing Collateral Agent or the Lenders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harmless against: (a) all obligations, demands, claims, and liabilities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and documented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reasonable and documented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provided hereunder, in each case except for liabilities, obligations, losses, damages, penalties, actions, judgments, suits, claims, costs, expenses and disbursements directly caused by such Indemnified Person’s gross negligence or willful misconduct.</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12.3 Time of Essence. </w:t>
      </w:r>
      <w:r>
        <w:rPr>
          <w:rFonts w:ascii="Times New Roman" w:cs="Times New Roman" w:eastAsia="Times New Roman" w:hAnsi="Times New Roman"/>
          <w:sz w:val="18"/>
          <w:szCs w:val="18"/>
          <w:color w:val="auto"/>
        </w:rPr>
        <w:t>Time is of the essence for the performance of all Obligations in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12.4 Severability of Provisions. </w:t>
      </w:r>
      <w:r>
        <w:rPr>
          <w:rFonts w:ascii="Times New Roman" w:cs="Times New Roman" w:eastAsia="Times New Roman" w:hAnsi="Times New Roman"/>
          <w:sz w:val="18"/>
          <w:szCs w:val="18"/>
          <w:color w:val="auto"/>
        </w:rPr>
        <w:t>Each provision of this Agreement is severable from every other provision in determining the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12.5 Correction of Loan Documents. </w:t>
      </w:r>
      <w:r>
        <w:rPr>
          <w:rFonts w:ascii="Times New Roman" w:cs="Times New Roman" w:eastAsia="Times New Roman" w:hAnsi="Times New Roman"/>
          <w:sz w:val="18"/>
          <w:szCs w:val="18"/>
          <w:color w:val="auto"/>
        </w:rPr>
        <w:t>Collateral Agent and the Lenders may correct patent errors and fill in any blanks in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Documents consistent with the agreement of the parties so long as Collateral Agent provides Borrower with written notice of such correction and allows Borrower at least ten (10) days to object to such correction. In the event of such objection, such correction shall not be made except by an amendment signed by Collateral Agent, the Lenders and Borrower.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12.6 Amendments in Writing; Integration. </w:t>
      </w:r>
      <w:r>
        <w:rPr>
          <w:rFonts w:ascii="Times New Roman" w:cs="Times New Roman" w:eastAsia="Times New Roman" w:hAnsi="Times New Roman"/>
          <w:sz w:val="18"/>
          <w:szCs w:val="18"/>
          <w:color w:val="auto"/>
        </w:rPr>
        <w:t>(a) No amendment, modification, termination or waiver of any provision of this Agreement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75" w:lineRule="exact"/>
        <w:rPr>
          <w:sz w:val="20"/>
          <w:szCs w:val="20"/>
          <w:color w:val="auto"/>
        </w:rPr>
      </w:pPr>
    </w:p>
    <w:p>
      <w:pPr>
        <w:ind w:right="20" w:firstLine="1952"/>
        <w:spacing w:after="0" w:line="282" w:lineRule="auto"/>
        <w:tabs>
          <w:tab w:leader="none" w:pos="216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2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modification that would affect the rights and duties of Collateral Agent shall be effective without Collateral Agent’s written consent or signature;</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85"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or the percentage of Lenders which shall be required for the Lenders to take any action hereunder;</w:t>
      </w:r>
    </w:p>
    <w:p>
      <w:pPr>
        <w:spacing w:after="0" w:line="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any material portion of the Collateral, authorize Borrower to sell or otherwise dispose of all or substantially all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94" w:lineRule="exact"/>
        <w:rPr>
          <w:sz w:val="20"/>
          <w:szCs w:val="20"/>
          <w:color w:val="auto"/>
        </w:rPr>
      </w:pPr>
    </w:p>
    <w:p>
      <w:pPr>
        <w:jc w:val="both"/>
        <w:ind w:firstLine="1952"/>
        <w:spacing w:after="0" w:line="266" w:lineRule="auto"/>
        <w:tabs>
          <w:tab w:leader="none" w:pos="225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6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provided for in Section 12.6(a)(i) (iii), Collateral Agent may, if requested by the Required Lenders, from time to time designate covenants in this Agreement less restrictive by notification to a representative of Borrower.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12.7 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executed and delivered, is an original, and all taken together, constitute one Agreement.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12.8 Survival. </w:t>
      </w:r>
      <w:r>
        <w:rPr>
          <w:rFonts w:ascii="Times New Roman" w:cs="Times New Roman" w:eastAsia="Times New Roman" w:hAnsi="Times New Roman"/>
          <w:sz w:val="18"/>
          <w:szCs w:val="18"/>
          <w:color w:val="auto"/>
        </w:rPr>
        <w:t>All covenants, representations and warranties made in this Agreement continue in full force and effect until this Agreement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pursuant to its terms and all Obligations (other than inchoate indemnity obligations and any other obligations which, by their terms, are to survive the termination of this Agreement) have been satisfied. Without limiting the foregoing, except as otherwise provided in Section 4.1, the grant of security interest by Borrower in Section 4.1 shall survive until the termination of all Bank Services Agreements.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12.9 Confidentiality. </w:t>
      </w:r>
      <w:r>
        <w:rPr>
          <w:rFonts w:ascii="Times New Roman" w:cs="Times New Roman" w:eastAsia="Times New Roman" w:hAnsi="Times New Roman"/>
          <w:sz w:val="18"/>
          <w:szCs w:val="18"/>
          <w:color w:val="auto"/>
        </w:rPr>
        <w:t>In handling any confidential information of Borrower or any of its Subsidiaries, the Lenders and Collateral Agent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the 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(other than as a result of its disclosure by Collateral Agent or any Lender in violation of this Agreement);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so long as Collateral Agent and Lenders do not disclose Borrower’s identity or the identity of any person associated with Borrower unless (y) in connection with disclosure under clauses (a) through (f) above or (z) otherwise expressly permitted by this Agreement or consented to by Borrower.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12.10 Right of Set Off. </w:t>
      </w:r>
      <w:r>
        <w:rPr>
          <w:rFonts w:ascii="Times New Roman" w:cs="Times New Roman" w:eastAsia="Times New Roman" w:hAnsi="Times New Roman"/>
          <w:sz w:val="18"/>
          <w:szCs w:val="18"/>
          <w:color w:val="auto"/>
        </w:rPr>
        <w:t>Borrower hereby grants to Collateral Agent for the benefit of the Lenders, a lien, security interest and right of set off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for all Obligations to Collateral Agent hereunder, whether now existing or hereafter arising upon and against all deposits, credits, collateral and property, now or hereafter in the possession, custody, safekeeping or control of Collateral Agent or the Lenders or any entity under the control of Collateral Agent (including a Collateral Agent affiliate) or in transit to any of them. At any time after the occurrence and during the continuance of an Event of Default, without demand or notice, Collateral Agent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12.11 Silicon Valley Bank as Agent</w:t>
      </w:r>
      <w:r>
        <w:rPr>
          <w:rFonts w:ascii="Times New Roman" w:cs="Times New Roman" w:eastAsia="Times New Roman" w:hAnsi="Times New Roman"/>
          <w:sz w:val="18"/>
          <w:szCs w:val="18"/>
          <w:color w:val="auto"/>
        </w:rPr>
        <w:t>. Collateral Agent hereby appoints Silicon Valley Bank (“</w:t>
      </w:r>
      <w:r>
        <w:rPr>
          <w:rFonts w:ascii="Times New Roman" w:cs="Times New Roman" w:eastAsia="Times New Roman" w:hAnsi="Times New Roman"/>
          <w:sz w:val="18"/>
          <w:szCs w:val="18"/>
          <w:b w:val="1"/>
          <w:bCs w:val="1"/>
          <w:color w:val="auto"/>
        </w:rPr>
        <w:t>SVB</w:t>
      </w:r>
      <w:r>
        <w:rPr>
          <w:rFonts w:ascii="Times New Roman" w:cs="Times New Roman" w:eastAsia="Times New Roman" w:hAnsi="Times New Roman"/>
          <w:sz w:val="18"/>
          <w:szCs w:val="18"/>
          <w:color w:val="auto"/>
        </w:rPr>
        <w:t>”) as its agent (and SVB hereby accepts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appointment) for the purpose of perfecting Collateral Agent’s Liens in assets which, in accordance with Article 8 or Article 9, as applicable, of the Code can be perfected by possession or control, including without limitation, all deposit accounts maintained at SVB.</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12.12 Cooperation of Borrower. </w:t>
      </w:r>
      <w:r>
        <w:rPr>
          <w:rFonts w:ascii="Times New Roman" w:cs="Times New Roman" w:eastAsia="Times New Roman" w:hAnsi="Times New Roman"/>
          <w:sz w:val="18"/>
          <w:szCs w:val="18"/>
          <w:color w:val="auto"/>
        </w:rPr>
        <w:t>If necessary, Borrower agrees to (i) execute any documents (including new Secured Promissory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required to effectuate and acknowledge each assignment of a Term Loan Commitment or Loan to an assignee in accordance with Section 12.1,</w:t>
      </w:r>
    </w:p>
    <w:p>
      <w:pPr>
        <w:spacing w:after="0" w:line="1" w:lineRule="exact"/>
        <w:rPr>
          <w:sz w:val="20"/>
          <w:szCs w:val="20"/>
          <w:color w:val="auto"/>
        </w:rPr>
      </w:pPr>
    </w:p>
    <w:p>
      <w:pPr>
        <w:jc w:val="both"/>
        <w:ind w:firstLine="8"/>
        <w:spacing w:after="0" w:line="251" w:lineRule="auto"/>
        <w:tabs>
          <w:tab w:leader="none" w:pos="29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Borrower’s management available to meet with Collateral Agent and prospective participants and assignees of Term Loan Commitments or Credit Extensions (which meetings shall be conducted no more often than twice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90" w:lineRule="exact"/>
        <w:rPr>
          <w:sz w:val="20"/>
          <w:szCs w:val="20"/>
          <w:color w:val="auto"/>
        </w:rPr>
      </w:pPr>
    </w:p>
    <w:p>
      <w:pPr>
        <w:ind w:left="280" w:hanging="272"/>
        <w:spacing w:after="0"/>
        <w:tabs>
          <w:tab w:leader="none" w:pos="2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13.1 Definitions. </w:t>
      </w:r>
      <w:r>
        <w:rPr>
          <w:rFonts w:ascii="Times New Roman" w:cs="Times New Roman" w:eastAsia="Times New Roman" w:hAnsi="Times New Roman"/>
          <w:sz w:val="18"/>
          <w:szCs w:val="18"/>
          <w:color w:val="auto"/>
        </w:rPr>
        <w:t>As used in this Agreement, the following terms have the following meanings: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any “account” as defined in the Code with such additions to such term as may hereafter be made, and includes, without limitation, all accounts receivable and other sums owing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Amortization Date</w:t>
      </w:r>
      <w:r>
        <w:rPr>
          <w:rFonts w:ascii="Times New Roman" w:cs="Times New Roman" w:eastAsia="Times New Roman" w:hAnsi="Times New Roman"/>
          <w:sz w:val="18"/>
          <w:szCs w:val="18"/>
          <w:color w:val="auto"/>
        </w:rPr>
        <w:t>” is April 1, 2022; provided however, if Borrower has delivered to Collateral Agent and the Lenders, prior to September 30, 2021, evidence, reasonably satisfactory to Collateral Agent and the Lenders, that Borrower has achieved the Second Draw Period Milestone, then the Amortization Date shall be October 1, 2022.</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Projections</w:t>
      </w:r>
      <w:r>
        <w:rPr>
          <w:rFonts w:ascii="Times New Roman" w:cs="Times New Roman" w:eastAsia="Times New Roman" w:hAnsi="Times New Roman"/>
          <w:sz w:val="18"/>
          <w:szCs w:val="18"/>
          <w:color w:val="auto"/>
        </w:rPr>
        <w:t>” is defined in Section 6.2(a).</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Lender</w:t>
      </w:r>
      <w:r>
        <w:rPr>
          <w:rFonts w:ascii="Times New Roman" w:cs="Times New Roman" w:eastAsia="Times New Roman" w:hAnsi="Times New Roman"/>
          <w:sz w:val="18"/>
          <w:szCs w:val="18"/>
          <w:color w:val="auto"/>
        </w:rPr>
        <w:t>” is defined in Section 12.1.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 Services</w:t>
      </w:r>
      <w:r>
        <w:rPr>
          <w:rFonts w:ascii="Times New Roman" w:cs="Times New Roman" w:eastAsia="Times New Roman" w:hAnsi="Times New Roman"/>
          <w:sz w:val="18"/>
          <w:szCs w:val="18"/>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Times New Roman" w:cs="Times New Roman" w:eastAsia="Times New Roman" w:hAnsi="Times New Roman"/>
          <w:sz w:val="18"/>
          <w:szCs w:val="18"/>
          <w:b w:val="1"/>
          <w:bCs w:val="1"/>
          <w:color w:val="auto"/>
        </w:rPr>
        <w:t>Bank Services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Basic Rate</w:t>
      </w:r>
      <w:r>
        <w:rPr>
          <w:rFonts w:ascii="Times New Roman" w:cs="Times New Roman" w:eastAsia="Times New Roman" w:hAnsi="Times New Roman"/>
          <w:sz w:val="18"/>
          <w:szCs w:val="18"/>
          <w:color w:val="auto"/>
        </w:rPr>
        <w:t>” is the per annum rate of interest (based on a year of three hundred sixty (360) days) equal to the greater of (a) seven and nine tenths of one percent (7.90%), and (b) the lesser of (x) the sum of (i) the Prime Rate reported in The Wall Street Journal on the last Business Day of the month that immediately precedes the month in which the interest will accrue, and (ii) four and sixty-five hundredths of one percent (4.65%) and (y) ten percent (10.00%). Notwithstanding the foregoing, the Basic Rate for the Term Loan for the period from the Effective Date through and including August 31, 2020, shall be seven and nine tenths of one percent (7.90%).</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Blocked Person</w:t>
      </w:r>
      <w:r>
        <w:rPr>
          <w:rFonts w:ascii="Times New Roman" w:cs="Times New Roman" w:eastAsia="Times New Roman" w:hAnsi="Times New Roman"/>
          <w:sz w:val="18"/>
          <w:szCs w:val="18"/>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3"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is defined in the preamble hereof.</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Collateral Agent is closed.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and (d) money market funds at least 95% of which constitute Cash Equivalents of the kinds described in clauses (a) through (c) herein.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Times New Roman" w:cs="Times New Roman" w:eastAsia="Times New Roman" w:hAnsi="Times New Roman"/>
          <w:sz w:val="18"/>
          <w:szCs w:val="18"/>
          <w:b w:val="1"/>
          <w:bCs w:val="1"/>
          <w:color w:val="auto"/>
        </w:rPr>
        <w:t>Auction Rate Security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are defined in Section 12.2.</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Borrower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 or any other bank account maintained by Borrower or any Subsidiary which is a Borrower or Guarantor at any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is, Oxford, not in its individual capacity, but solely in its capacity as agent on behalf of and for the benefit of the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Percentage</w:t>
      </w:r>
      <w:r>
        <w:rPr>
          <w:rFonts w:ascii="Times New Roman" w:cs="Times New Roman" w:eastAsia="Times New Roman" w:hAnsi="Times New Roman"/>
          <w:sz w:val="18"/>
          <w:szCs w:val="18"/>
          <w:color w:val="auto"/>
        </w:rPr>
        <w:t xml:space="preserve">” is set forth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as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is defined in Section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13"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is that certain certificate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is any Term Loan or any other extension of credit by Collateral Agent or Lenders for Borrower’s benefit.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is defined in Section 2.3(b).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Deposit Account</w:t>
      </w:r>
      <w:r>
        <w:rPr>
          <w:rFonts w:ascii="Times New Roman" w:cs="Times New Roman" w:eastAsia="Times New Roman" w:hAnsi="Times New Roman"/>
          <w:sz w:val="18"/>
          <w:szCs w:val="18"/>
          <w:color w:val="auto"/>
        </w:rPr>
        <w:t>” is Borrower’s deposit account, account number ending in [***], maintained with Bank.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Letter</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 each mean lawful money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defined in the preamble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9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Indebtedness</w:t>
      </w:r>
      <w:r>
        <w:rPr>
          <w:rFonts w:ascii="Times New Roman" w:cs="Times New Roman" w:eastAsia="Times New Roman" w:hAnsi="Times New Roman"/>
          <w:sz w:val="18"/>
          <w:szCs w:val="18"/>
          <w:color w:val="auto"/>
        </w:rPr>
        <w:t>” is the indebtedness of Borrower to SVB in the aggregate principal outstanding amount as of the Effective Date of approximately Thirteen Million Six Hundred Seventy-Six Thousand Two Hundred Fifty Dollars ($13,676,250.00) pursuant to that certain Loan and Security Agreement, dated September 12, 2017 (as amended, restated or otherwise modified from time to time), entered into by and between SVB and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is defined in Section 8.</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w:t>
      </w:r>
      <w:r>
        <w:rPr>
          <w:rFonts w:ascii="Times New Roman" w:cs="Times New Roman" w:eastAsia="Times New Roman" w:hAnsi="Times New Roman"/>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Payment Percentage</w:t>
      </w:r>
      <w:r>
        <w:rPr>
          <w:rFonts w:ascii="Times New Roman" w:cs="Times New Roman" w:eastAsia="Times New Roman" w:hAnsi="Times New Roman"/>
          <w:sz w:val="18"/>
          <w:szCs w:val="18"/>
          <w:color w:val="auto"/>
        </w:rPr>
        <w:t>” is nine percent (9.00%).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is a Subsidiary that is not an entity organized under the laws of the United States or any territory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a Credit Extension is made to or on account of Borrower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13" w:right="339" w:bottom="1440" w:gutter="0" w:footer="0" w:header="0"/>
        </w:sectPr>
      </w:pPr>
    </w:p>
    <w:bookmarkStart w:id="62" w:name="page63"/>
    <w:bookmarkEnd w:id="6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FX Contract</w:t>
      </w:r>
      <w:r>
        <w:rPr>
          <w:rFonts w:ascii="Times New Roman" w:cs="Times New Roman" w:eastAsia="Times New Roman" w:hAnsi="Times New Roman"/>
          <w:sz w:val="18"/>
          <w:szCs w:val="18"/>
          <w:color w:val="auto"/>
        </w:rPr>
        <w:t>” is any foreign exchange contract by and between Borrower and Bank under which Borrower commits to purchase from or sell to Bank a specific amount of Foreign Currency on a specified date.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Collateral Agent.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is defined in Section 12.2.</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Insolvency Proceeding</w:t>
      </w:r>
      <w:r>
        <w:rPr>
          <w:rFonts w:ascii="Times New Roman" w:cs="Times New Roman" w:eastAsia="Times New Roman" w:hAnsi="Times New Roman"/>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not Solvent.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Borrower’s or any Subsidiary’s right, title and interest in and to the following:</w:t>
      </w:r>
    </w:p>
    <w:p>
      <w:pPr>
        <w:spacing w:after="0" w:line="229" w:lineRule="exact"/>
        <w:rPr>
          <w:sz w:val="20"/>
          <w:szCs w:val="20"/>
          <w:color w:val="auto"/>
        </w:rPr>
      </w:pPr>
    </w:p>
    <w:p>
      <w:pPr>
        <w:ind w:left="1540" w:hanging="236"/>
        <w:spacing w:after="0"/>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manuals;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13" w:right="339" w:bottom="1440" w:gutter="0" w:footer="0" w:header="0"/>
        </w:sectPr>
      </w:pPr>
    </w:p>
    <w:bookmarkStart w:id="63" w:name="page64"/>
    <w:bookmarkEnd w:id="63"/>
    <w:p>
      <w:pPr>
        <w:ind w:left="1540" w:hanging="236"/>
        <w:spacing w:after="0"/>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Borrower;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interest or other securities), and any loan, advance, capital contribution or payment made solely in connection with the equity ownership of Borrower in any Subsidiary or other entity to any Person.</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Person</w:t>
      </w:r>
      <w:r>
        <w:rPr>
          <w:rFonts w:ascii="Times New Roman" w:cs="Times New Roman" w:eastAsia="Times New Roman" w:hAnsi="Times New Roman"/>
          <w:sz w:val="18"/>
          <w:szCs w:val="18"/>
          <w:color w:val="auto"/>
        </w:rPr>
        <w:t>” is each of Borrower’s (i) Chief Executive Officer, who is Carsten Brunn, Ph.D as of the Effective Date, (ii) Chief Financial Officer, who is Brad Dahms as of the Effective Date, (iii) Chief Operating Officer, who is Lloyd Johnson, Ph.D. as of the Effective Date, and (iv) Controller, who is Ann Donohue as of the Effective Date.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is any one of the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are the Persons identified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and each assignee that becomes a party to this Agreement pursuant to Section 12.1.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 Expenses</w:t>
      </w:r>
      <w:r>
        <w:rPr>
          <w:rFonts w:ascii="Times New Roman" w:cs="Times New Roman" w:eastAsia="Times New Roman" w:hAnsi="Times New Roman"/>
          <w:sz w:val="18"/>
          <w:szCs w:val="18"/>
          <w:color w:val="auto"/>
        </w:rPr>
        <w:t>” are all audit fees and expenses, costs, and documented expenses (including reasonable and documented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xml:space="preserve"> is a standby or commercial letter of credit issued by Bank upon request of Borrower based upon an application, guarantee, indemnity, or similar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the Warrants, the Perfection Certificates, each Compliance Certificate, each Disbursement Letter, each Loan Payment/Advance Request Form and any Bank Services Agreement, the Post Closing Letter, any Guaranty,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Payment/Advance Request Form</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 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17" w:right="339" w:bottom="1440" w:gutter="0" w:footer="0" w:header="0"/>
        </w:sectPr>
      </w:pPr>
    </w:p>
    <w:bookmarkStart w:id="64" w:name="page65"/>
    <w:bookmarkEnd w:id="64"/>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impairment in the perfection or priority of Collateral Agent’s Lien in the Collateral or in the value of such Collateral; (b) a material adverse change in the business, operations or condition (financial or otherwise) of Borrower, or Borrower and its Subsidiaries, taken as a whole; or (c) a material impairment of the prospect of repayment of any portion of the Obligations.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August 1,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MSC</w:t>
      </w:r>
      <w:r>
        <w:rPr>
          <w:rFonts w:ascii="Times New Roman" w:cs="Times New Roman" w:eastAsia="Times New Roman" w:hAnsi="Times New Roman"/>
          <w:sz w:val="18"/>
          <w:szCs w:val="18"/>
          <w:color w:val="auto"/>
        </w:rPr>
        <w:t>” is Selecta Biosciences Security Corporation, a Massachusetts securities corporation and a Subsidiary of Borrower.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Borrower’s obligations to pay when due any debts, principal, interest, Lenders’ Expenses, the Prepayment Fee, the Final Payment, and other amounts Borrower owes the Lenders now or later, in connection with, related to, following, or arising from, out of or under, this Agreement or, the other Loan Documents or otherwise (other than the Warrants),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U.S. Department of Treasury Office of Foreign Assets Control.</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Lists</w:t>
      </w:r>
      <w:r>
        <w:rPr>
          <w:rFonts w:ascii="Times New Roman" w:cs="Times New Roman" w:eastAsia="Times New Roman" w:hAnsi="Times New Roman"/>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ind w:right="20" w:firstLine="8"/>
        <w:spacing w:after="0" w:line="260" w:lineRule="auto"/>
        <w:tabs>
          <w:tab w:leader="none" w:pos="25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partnership, its partnership agreement (or similar agreement), each of the foregoing with all current amendments or modifications thereto.</w:t>
      </w:r>
    </w:p>
    <w:p>
      <w:pPr>
        <w:spacing w:after="0" w:line="177"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extensions and continuations-in-part of the same.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first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calendar day of each calendar month, commencing on October 1, 2020.</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Perfection Certificates</w:t>
      </w:r>
      <w:r>
        <w:rPr>
          <w:rFonts w:ascii="Times New Roman" w:cs="Times New Roman" w:eastAsia="Times New Roman" w:hAnsi="Times New Roman"/>
          <w:sz w:val="18"/>
          <w:szCs w:val="18"/>
          <w:color w:val="auto"/>
        </w:rPr>
        <w:t>” is defined in Section 5.1.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ind w:left="1540" w:hanging="236"/>
        <w:spacing w:after="0"/>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Indebtedness to the Lenders and Collateral Agent under this Agreement and the other Loan Documents;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and disclosed on the Perfection Certificate(s);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Liens permitted under clauses (a) and (c) of the definition of "Permitted Liens"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13" w:right="339" w:bottom="1440" w:gutter="0" w:footer="0" w:header="0"/>
        </w:sectPr>
      </w:pPr>
    </w:p>
    <w:bookmarkStart w:id="65" w:name="page66"/>
    <w:bookmarkEnd w:id="65"/>
    <w:p>
      <w:pPr>
        <w:ind w:left="1520" w:hanging="216"/>
        <w:spacing w:after="0"/>
        <w:tabs>
          <w:tab w:leader="none" w:pos="15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Borrower’s business;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under corporate credit cards in an aggregate amount not to exceed Two Hundred Thousand Dollars ($200,000.00) at any time;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in connection with Investments permitted under clause (i) of the definition of “Permitted Investments”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4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not otherwise permitted hereunder, in an aggregate amount not to exceed One Hundred Thousand Dollars ($100,000.00) at any time;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(i) above, provided that the principal amount thereof is not increased or the terms thereof are not modified to impose more burdensome terms upon Borrower, or its Subsidiary, as the case may be.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1540" w:hanging="236"/>
        <w:spacing w:after="0"/>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disclosed on the Perfection Certificate(s) and existing on the Effective Date;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Investments by Borrower in MSC, provided that no Event of Default has occurred and is continuing or would result from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w:t>
      </w:r>
    </w:p>
    <w:p>
      <w:pPr>
        <w:spacing w:after="0" w:line="206"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Borrower;</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in which Collateral Agent has a perfected security interest, except pursuant to the terms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6.6;</w:t>
      </w:r>
    </w:p>
    <w:p>
      <w:pPr>
        <w:spacing w:after="0" w:line="20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Transfers permitted by Section 7.1;</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Two Hundred Fifty Thousand Dollars ($250,000.00) in the aggregate for (i) and (ii) in any fiscal year;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of Borrower and its Subsidiaries in Borrower or any Guarantor or (ii) by Borrower in other Subsidiaries not to exceed Two Hundred Fifty Thousand Dollars ($250,000.00) in the aggregate in any fiscal year;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1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17" w:right="339" w:bottom="1440" w:gutter="0" w:footer="0" w:header="0"/>
        </w:sectPr>
      </w:pPr>
    </w:p>
    <w:bookmarkStart w:id="66" w:name="page67"/>
    <w:bookmarkEnd w:id="66"/>
    <w:p>
      <w:pPr>
        <w:jc w:val="both"/>
        <w:ind w:firstLine="1304"/>
        <w:spacing w:after="0" w:line="256" w:lineRule="auto"/>
        <w:tabs>
          <w:tab w:leader="none" w:pos="155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or strategic alliances in the ordinary course of Borrower's business consisting of licenses not prohibited hereunder, the development of technology or the providing of technical support, provided that any cash Investments by Borrower do not exceed Five Hundred Thousand Dollars ($500,000.00) per fiscal year, and provided further that (i) an Event of Default does not exist at the time of any such Investment and would not exist after giving effect to any such Investment and (ii) the Quarterly Financial Statement (and the opinion of an independent certified public accounting firm reasonably acceptable to Collateral Agent and the Lenders) for the fiscal quarter in which such Investment is made does not contain a qualification as to going concern and a going concern qualification would not result after giving effect to any such Investment; and</w:t>
      </w:r>
    </w:p>
    <w:p>
      <w:pPr>
        <w:spacing w:after="0" w:line="18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not otherwise permitted hereunder in an amount not to exceed Two Hundred Fifty Thousand Dollars ($250,000.00)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fiscal year.</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xml:space="preserve">” are (A) licenses of over-the-counter software that is commercially available to the public, (B) non-exclusive and exclusive licenses for the use of the Intellectual Property of Borrower or any of its Subsidiaries entered into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 (C) the Selecta Russia License Agreement, and</w:t>
      </w:r>
    </w:p>
    <w:p>
      <w:pPr>
        <w:spacing w:after="0" w:line="8" w:lineRule="exact"/>
        <w:rPr>
          <w:sz w:val="20"/>
          <w:szCs w:val="20"/>
          <w:color w:val="auto"/>
        </w:rPr>
      </w:pPr>
    </w:p>
    <w:p>
      <w:pPr>
        <w:ind w:left="660" w:right="7980" w:hanging="652"/>
        <w:spacing w:after="0" w:line="490" w:lineRule="auto"/>
        <w:tabs>
          <w:tab w:leader="none" w:pos="30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Swedish Orphan License Agreement.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ind w:left="1560" w:hanging="256"/>
        <w:spacing w:after="0"/>
        <w:tabs>
          <w:tab w:leader="none" w:pos="1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Effective Date and disclosed on the Perfection Certificates or arising under this Agreement and the other Loan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(i) on Equipment acquired or held by Borrower incurred for financing the acquisition of the Equipment securing no more than Two Million Five Hundred Thousand Dollars ($2,500,000.00) in the aggregate amount outstanding, or (ii) existing on Equipment when acquired, if the Lien is confined to the property and improvements and the proceeds of the Equipment;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9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17" w:right="339" w:bottom="1440" w:gutter="0" w:footer="0" w:header="0"/>
        </w:sectPr>
      </w:pPr>
    </w:p>
    <w:bookmarkStart w:id="67" w:name="page68"/>
    <w:bookmarkEnd w:id="67"/>
    <w:p>
      <w:pPr>
        <w:jc w:val="both"/>
        <w:ind w:firstLine="1304"/>
        <w:spacing w:after="0" w:line="266" w:lineRule="auto"/>
        <w:tabs>
          <w:tab w:leader="none" w:pos="15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in the extension, renewal or refinancing of the indebtedness secured by Liens described in (a) through (c),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xml:space="preserve"> any extension, renewal or replacement Lien must be limited to the property encumbered by the existing Lien and the principal amount of the indebtedness may not increase;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6.6(c) hereof;</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judgments, orders, decrees or attachments in circumstances not constituting an Event of Default under Section 8.4</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8.7;</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(other than for borrowed money), leases, statutory obligations, surety and appeal bonds, performance bonds and other obligations of a like nature, in each case incurred in the ordinary course of business and not representing obligations for borrowed money, in an amount not exceeding Two Hundred Fifty Thousand Dollars ($250,000.00) in the aggregate outstanding at any time; and</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Permitted Licenses.</w:t>
      </w:r>
    </w:p>
    <w:p>
      <w:pPr>
        <w:spacing w:after="0" w:line="22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 Closing Letter</w:t>
      </w:r>
      <w:r>
        <w:rPr>
          <w:rFonts w:ascii="Times New Roman" w:cs="Times New Roman" w:eastAsia="Times New Roman" w:hAnsi="Times New Roman"/>
          <w:sz w:val="18"/>
          <w:szCs w:val="18"/>
          <w:color w:val="auto"/>
        </w:rPr>
        <w:t>” is that certain Post Closing Letter dated as of the Effective Date by and between Collateral Agent and Borrower.</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59" w:lineRule="exact"/>
        <w:rPr>
          <w:sz w:val="20"/>
          <w:szCs w:val="20"/>
          <w:color w:val="auto"/>
        </w:rPr>
      </w:pPr>
    </w:p>
    <w:p>
      <w:pPr>
        <w:ind w:right="20" w:firstLine="1952"/>
        <w:spacing w:after="0" w:line="282" w:lineRule="auto"/>
        <w:tabs>
          <w:tab w:leader="none" w:pos="217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on or after the Funding Date of such Term Loan through and including the first anniversary of the Effective Date, three percent (3.00%) of the principal amount of such Term Loan being prepaid;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2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after the date which is after the first anniversary of the Effective Date through and including the second anniversary of the Effective Date, two percent (2.00%) of the principal amount of such Term Loan being prepaid; and</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after the date which is after the second anniversary of the Effective Date and prior to the Maturity Date, one percent (1.00%) of the principal amount of such Term Loan being prepaid.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17"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Street Journal, becomes unavailable for any reason as determined by Collateral Agent,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such rate shall be deemed to be zero for purposes of this Agreement.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(i) for so long as all of the Persons that are Lenders on the Effective Date (each an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President, Chief Executive Officer, or Chief Financial Officer of Borrower acting alone.</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Draw Period</w:t>
      </w:r>
      <w:r>
        <w:rPr>
          <w:rFonts w:ascii="Times New Roman" w:cs="Times New Roman" w:eastAsia="Times New Roman" w:hAnsi="Times New Roman"/>
          <w:sz w:val="18"/>
          <w:szCs w:val="18"/>
          <w:color w:val="auto"/>
        </w:rPr>
        <w:t>” is the period commencing on the date Borrower has delivered to Collateral Agent and the Lenders evidence, reasonably satisfactory to Collateral Agent and the Lenders, that Borrower has achieved the Second Draw Period Milestone and ending on the earliest of (i) the date which is thirty (30) days following the date the Second Draw Period Milestone is achieved, (ii) September 30, 2021 and (iii) the occurrence of an Event of Default, other than an Event of Default that has been waived in writing by Collateral Agent and the Lenders in their sole discretion; provided, however, that the Second Draw Period shall not commence if on the date of the occurrence of the Second Draw Period Milestone an Event of Default has occurred and is continuing.</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Draw Period Milestone</w:t>
      </w:r>
      <w:r>
        <w:rPr>
          <w:rFonts w:ascii="Times New Roman" w:cs="Times New Roman" w:eastAsia="Times New Roman" w:hAnsi="Times New Roman"/>
          <w:sz w:val="18"/>
          <w:szCs w:val="18"/>
          <w:color w:val="auto"/>
        </w:rPr>
        <w:t>” is the occurrence of both (i) Borrower or one of Borrower’s collaboration partners has enrolled its first randomized patient for a Phase 1 clinical trial evaluating SEL-302, and (ii) Borrower has enrolled the first patient in each of two Phase 3 pivotal trials evaluating SEL-212.</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is defined in Section 2.4.</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 Record</w:t>
      </w:r>
      <w:r>
        <w:rPr>
          <w:rFonts w:ascii="Times New Roman" w:cs="Times New Roman" w:eastAsia="Times New Roman" w:hAnsi="Times New Roman"/>
          <w:sz w:val="18"/>
          <w:szCs w:val="18"/>
          <w:color w:val="auto"/>
        </w:rPr>
        <w:t>” is a record maintained by each Lender with respect to the outstanding Obligations owed by Borrower to Lender and credits made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Selecta Russia</w:t>
      </w:r>
      <w:r>
        <w:rPr>
          <w:rFonts w:ascii="Times New Roman" w:cs="Times New Roman" w:eastAsia="Times New Roman" w:hAnsi="Times New Roman"/>
          <w:sz w:val="18"/>
          <w:szCs w:val="18"/>
          <w:color w:val="auto"/>
        </w:rPr>
        <w:t>” is Selecta RUS, LLC, a limited liability company organized under the laws of Russia and a Subsidiary of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17" w:right="339" w:bottom="1440" w:gutter="0" w:footer="0" w:header="0"/>
        </w:sectPr>
      </w:pPr>
    </w:p>
    <w:bookmarkStart w:id="69" w:name="page70"/>
    <w:bookmarkEnd w:id="6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Selecta Russia License Agreement</w:t>
      </w:r>
      <w:r>
        <w:rPr>
          <w:rFonts w:ascii="Times New Roman" w:cs="Times New Roman" w:eastAsia="Times New Roman" w:hAnsi="Times New Roman"/>
          <w:sz w:val="18"/>
          <w:szCs w:val="18"/>
          <w:color w:val="auto"/>
        </w:rPr>
        <w:t>” means that certain Intellectual Property License Agreement, by and between Borrower and Selecta Russia, dated as of November 7, 2011, as in effect on the Effective Date.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 one hundred percent (100%) of the issued and outstanding capital stock, membership units or other securities owned or held of record by Borrower or Borrower’s Subsidiary, in any Subsidiary; provided that, in the event Borrower, demonstrates to Collateral Agent’s reasonable satisfaction, that a pledge of more than sixty five percent (65%) of the Shares of such Subsidiary which is a Foreign Subsidiary, creates a present and existing adverse tax consequence to Borrower under the U.S. Internal Revenue Code, “Shares” shall mean sixty-five percent (65%) of the issued and outstanding capital stock, membership units or other securities owned or held of record by Borrower or its Subsidiary in such Foreign Subsidiary.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accordance with their terms.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Required Lenders entered into between Collateral Agent, Borrower, and/or any of its Subsidiaries, and the other creditor), on terms acceptable to Collateral Agent and the Required Lenders.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Swedish Orphan License Agreement</w:t>
      </w:r>
      <w:r>
        <w:rPr>
          <w:rFonts w:ascii="Times New Roman" w:cs="Times New Roman" w:eastAsia="Times New Roman" w:hAnsi="Times New Roman"/>
          <w:sz w:val="18"/>
          <w:szCs w:val="18"/>
          <w:color w:val="auto"/>
        </w:rPr>
        <w:t>” means that certain License and Development Agreement between Borrower and Swedish Orphan Biovitrum AB (PUBL), dated as of June 5, 2020.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is defined in Section 2.2(a)(ii)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A Loan</w:t>
      </w:r>
      <w:r>
        <w:rPr>
          <w:rFonts w:ascii="Times New Roman" w:cs="Times New Roman" w:eastAsia="Times New Roman" w:hAnsi="Times New Roman"/>
          <w:sz w:val="18"/>
          <w:szCs w:val="18"/>
          <w:color w:val="auto"/>
        </w:rPr>
        <w:t>” is defined in Section 2.2(a)(i)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B Loan</w:t>
      </w:r>
      <w:r>
        <w:rPr>
          <w:rFonts w:ascii="Times New Roman" w:cs="Times New Roman" w:eastAsia="Times New Roman" w:hAnsi="Times New Roman"/>
          <w:sz w:val="18"/>
          <w:szCs w:val="18"/>
          <w:color w:val="auto"/>
        </w:rPr>
        <w:t>” is defined in Section 2.2(a)(ii) hereof.</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xml:space="preserve">” is, for any Lender, the obligation of such Lender to make a Term Loan, up to the principal amount shown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the aggregate amount of such commitments of all Lenders.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is defined in Section 7.1.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are those certain Warrants to Purchase Stock dated as of the Effective Date, or any date thereafter, issued by Borrower in favor of each Lender or such Lender’s Affiliates.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Letter Agreement</w:t>
      </w:r>
      <w:r>
        <w:rPr>
          <w:rFonts w:ascii="Times New Roman" w:cs="Times New Roman" w:eastAsia="Times New Roman" w:hAnsi="Times New Roman"/>
          <w:sz w:val="18"/>
          <w:szCs w:val="18"/>
          <w:color w:val="auto"/>
        </w:rPr>
        <w:t>” is that certain letter agreement regarding the issuance of Warrants in connection with the Term B Loans, by and between Borrower and each Lender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13" w:right="339" w:bottom="1440" w:gutter="0" w:footer="0" w:header="0"/>
        </w:sectPr>
      </w:pPr>
    </w:p>
    <w:bookmarkStart w:id="70" w:name="page71"/>
    <w:bookmarkEnd w:id="70"/>
    <w:p>
      <w:pPr>
        <w:ind w:left="64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executed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SELECTA BIOSCIENCES, INC.</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Bradford D. Dahms</w:t>
            </w: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180" w:type="dxa"/>
            <w:vAlign w:val="bottom"/>
            <w:vMerge w:val="continue"/>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Bradford D. Dahms</w:t>
            </w: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180" w:type="dxa"/>
            <w:vAlign w:val="bottom"/>
            <w:vMerge w:val="continue"/>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COLLATERAL AGENT AND LENDER:</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OXFORD FINANCE LLC</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Colette H. Featherly</w:t>
            </w: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180" w:type="dxa"/>
            <w:vAlign w:val="bottom"/>
            <w:vMerge w:val="continue"/>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Colette H. Featherly</w:t>
            </w: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180" w:type="dxa"/>
            <w:vAlign w:val="bottom"/>
            <w:vMerge w:val="continue"/>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Senior Vice President</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SILICON VALLEY BANK</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 Lauren Cole</w:t>
            </w: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180" w:type="dxa"/>
            <w:vAlign w:val="bottom"/>
            <w:vMerge w:val="continue"/>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Lauren Cole</w:t>
            </w:r>
          </w:p>
        </w:tc>
        <w:tc>
          <w:tcPr>
            <w:tcW w:w="0" w:type="dxa"/>
            <w:vAlign w:val="bottom"/>
          </w:tcPr>
          <w:p>
            <w:pPr>
              <w:spacing w:after="0"/>
              <w:rPr>
                <w:sz w:val="1"/>
                <w:szCs w:val="1"/>
                <w:color w:val="auto"/>
              </w:rPr>
            </w:pPr>
          </w:p>
        </w:tc>
      </w:tr>
      <w:tr>
        <w:trPr>
          <w:trHeight w:val="21"/>
        </w:trPr>
        <w:tc>
          <w:tcPr>
            <w:tcW w:w="1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180" w:type="dxa"/>
            <w:vAlign w:val="bottom"/>
            <w:vMerge w:val="continue"/>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Director</w:t>
            </w: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Loan and Security Agreement</w:t>
      </w:r>
      <w:r>
        <w:rPr>
          <w:rFonts w:ascii="Times New Roman" w:cs="Times New Roman" w:eastAsia="Times New Roman" w:hAnsi="Times New Roman"/>
          <w:sz w:val="18"/>
          <w:szCs w:val="18"/>
          <w:b w:val="1"/>
          <w:bCs w:val="1"/>
          <w:color w:val="auto"/>
        </w:rPr>
        <w:t>]</w:t>
      </w:r>
    </w:p>
    <w:p>
      <w:pPr>
        <w:sectPr>
          <w:pgSz w:w="11900" w:h="16838" w:orient="portrait"/>
          <w:cols w:equalWidth="0" w:num="1">
            <w:col w:w="10119"/>
          </w:cols>
          <w:pgMar w:left="340" w:top="1413" w:right="1440"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1.1</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Lenders and Commitments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Term A Loans</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68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$25,000,000.00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615"/>
        </w:trPr>
        <w:tc>
          <w:tcPr>
            <w:tcW w:w="368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B Loans</w:t>
            </w:r>
          </w:p>
        </w:tc>
        <w:tc>
          <w:tcPr>
            <w:tcW w:w="3680" w:type="dxa"/>
            <w:vAlign w:val="bottom"/>
          </w:tcPr>
          <w:p>
            <w:pPr>
              <w:spacing w:after="0"/>
              <w:rPr>
                <w:sz w:val="24"/>
                <w:szCs w:val="24"/>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614"/>
        </w:trPr>
        <w:tc>
          <w:tcPr>
            <w:tcW w:w="368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(all Term Loans)</w:t>
            </w:r>
          </w:p>
        </w:tc>
        <w:tc>
          <w:tcPr>
            <w:tcW w:w="3680" w:type="dxa"/>
            <w:vAlign w:val="bottom"/>
          </w:tcPr>
          <w:p>
            <w:pPr>
              <w:spacing w:after="0"/>
              <w:rPr>
                <w:sz w:val="24"/>
                <w:szCs w:val="24"/>
                <w:color w:val="auto"/>
              </w:rPr>
            </w:pPr>
          </w:p>
        </w:tc>
      </w:tr>
      <w:tr>
        <w:trPr>
          <w:trHeight w:val="27"/>
        </w:trPr>
        <w:tc>
          <w:tcPr>
            <w:tcW w:w="36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Loan Commitment</w:t>
            </w:r>
          </w:p>
        </w:tc>
        <w:tc>
          <w:tcPr>
            <w:tcW w:w="36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Commitment Percentage</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OXFORD FINANCE LLC</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SILICON VALLEY BANK</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$17,500,000.00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r>
        <w:trPr>
          <w:trHeight w:val="237"/>
        </w:trPr>
        <w:tc>
          <w:tcPr>
            <w:tcW w:w="36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3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$35,000,000.00</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100.00%</w:t>
            </w:r>
          </w:p>
        </w:tc>
      </w:tr>
      <w:tr>
        <w:trPr>
          <w:trHeight w:val="27"/>
        </w:trPr>
        <w:tc>
          <w:tcPr>
            <w:tcW w:w="3680" w:type="dxa"/>
            <w:vAlign w:val="bottom"/>
            <w:tcBorders>
              <w:left w:val="single" w:sz="8" w:color="auto"/>
              <w:bottom w:val="single" w:sz="8" w:color="auto"/>
              <w:right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36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440" w:top="1413" w:right="4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Collateral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the foregoing, the Collateral does not include (a) any interest of Borrower as a lessee or sublessee under a real property lease; (b) rights held under a license that are not assignable by their terms without the consent of the licensor thereof (but only to the extent such restriction on assignment is enforceable under applicable law); (c) any interest of Borrower as a lessee under an Equipment lease if Borrower is prohibited by the terms of such lease from granting a security interest in such lease or under which such an assignment or Lien would cause a default to occur under such lease;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upon termination of such prohibition, such interest shall immediately become Collateral without any action by Borrower or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1240"/>
          </w:cols>
          <w:pgMar w:left="320" w:top="1413"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EXHIBIT B-1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Disbursement Letter</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13"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DISBURSEMENT LETTER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31, 2020</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being the duly elected and acting of SELECTA BIOSCIENCES, INC., a Delaware corporation with offices located at 65 Grove Street, Suite 101, Watertown, MA 02472,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does hereby certify to </w:t>
      </w:r>
      <w:r>
        <w:rPr>
          <w:rFonts w:ascii="Times New Roman" w:cs="Times New Roman" w:eastAsia="Times New Roman" w:hAnsi="Times New Roman"/>
          <w:sz w:val="18"/>
          <w:szCs w:val="18"/>
          <w:b w:val="1"/>
          <w:bCs w:val="1"/>
          <w:color w:val="auto"/>
        </w:rPr>
        <w:t>OXFORD FINANCE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Oxford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as collateral agent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in connection with that certain Loan and Security Agreement dated as of August 31, 2020, by and among Borrower, Collateral Agent and the Lenders from time to time party thereto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with other capitalized terms used below having the meanings ascribed thereto in the Loan Agreement)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-582930</wp:posOffset>
            </wp:positionV>
            <wp:extent cx="114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63" w:lineRule="exact"/>
        <w:rPr>
          <w:sz w:val="20"/>
          <w:szCs w:val="20"/>
          <w:color w:val="auto"/>
        </w:rPr>
      </w:pPr>
    </w:p>
    <w:p>
      <w:pPr>
        <w:jc w:val="both"/>
        <w:ind w:firstLine="656"/>
        <w:spacing w:after="0" w:line="266" w:lineRule="auto"/>
        <w:tabs>
          <w:tab w:leader="none" w:pos="8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Borrower in Section 5 of the Loan Agreement and in the other Loan Documents are true and correct in all material respects as of the date hereof; provided that those representations and warranties expressly referring to a specific date shall be true and correct in all material respects as of such date.</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condition has occurred that would constitute an Event of Default, other than an Event of Default that has been waived in writing by Collateral Agent and the Lenders in their sole discretion, under the Loan Agreement or any other Loan Document.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in compliance with the covenants and requirements contained in Sections 4, 6 and 7 of the Loan Agreement.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referred to in Section 3 of the Loan Agreement to the making of the Loan to be made on or about the date hereof have been satisfied or waived by Collateral Agent.</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Change has occurred.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a Responsible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ectPr>
          <w:pgSz w:w="11900" w:h="16838" w:orient="portrait"/>
          <w:cols w:equalWidth="0" w:num="1">
            <w:col w:w="11240"/>
          </w:cols>
          <w:pgMar w:left="320" w:top="1413" w:right="339" w:bottom="1440" w:gutter="0" w:footer="0" w:header="0"/>
        </w:sectPr>
      </w:pPr>
    </w:p>
    <w:bookmarkStart w:id="75" w:name="page76"/>
    <w:bookmarkEnd w:id="75"/>
    <w:p>
      <w:pPr>
        <w:ind w:left="640"/>
        <w:spacing w:after="0"/>
        <w:rPr>
          <w:sz w:val="20"/>
          <w:szCs w:val="20"/>
          <w:color w:val="auto"/>
        </w:rPr>
      </w:pPr>
      <w:r>
        <w:rPr>
          <w:rFonts w:ascii="Times New Roman" w:cs="Times New Roman" w:eastAsia="Times New Roman" w:hAnsi="Times New Roman"/>
          <w:sz w:val="18"/>
          <w:szCs w:val="18"/>
          <w:color w:val="auto"/>
        </w:rPr>
        <w:t>7. The proceeds of the Term [A][B] Loan shall be disbursed as follows: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Disbursement from Oxford:</w:t>
      </w:r>
    </w:p>
    <w:p>
      <w:pPr>
        <w:spacing w:after="0" w:line="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Loan Amount</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Plus:</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Deposit Received</w:t>
      </w:r>
    </w:p>
    <w:p>
      <w:pPr>
        <w:spacing w:after="0" w:line="3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Less:</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Facility Fee</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[Existing Debt Payoff to be remitted to SVB per the Payoff Letter dated August 31, 2020</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[Interim Interest</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Lender’s Legal Fees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Proceeds due from Oxford: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Disbursement from SVB:</w:t>
      </w:r>
    </w:p>
    <w:p>
      <w:pPr>
        <w:spacing w:after="0" w:line="6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Loan Amount</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Plus:</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Deposit Received</w:t>
      </w:r>
    </w:p>
    <w:p>
      <w:pPr>
        <w:spacing w:after="0" w:line="3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Less:</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Facility Fee</w:t>
      </w:r>
    </w:p>
    <w:p>
      <w:pPr>
        <w:spacing w:after="0" w:line="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[Interim Interest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Proceeds due from SVB:</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TERM [A][B] LOAN NET PROCEEDS FROM LENDERS</w:t>
      </w:r>
    </w:p>
    <w:p>
      <w:pPr>
        <w:spacing w:after="0" w:line="3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8. The Term [A][B] Loan shall amortize in accordance with the Amortization Table attached hereto.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($_________)]</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($_________)]</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($_________)*</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($_________)]</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786" w:lineRule="exact"/>
        <w:rPr>
          <w:sz w:val="20"/>
          <w:szCs w:val="20"/>
          <w:color w:val="auto"/>
        </w:rPr>
      </w:pPr>
    </w:p>
    <w:p>
      <w:pPr>
        <w:sectPr>
          <w:pgSz w:w="11900" w:h="16838" w:orient="portrait"/>
          <w:cols w:equalWidth="0" w:num="2">
            <w:col w:w="8100" w:space="720"/>
            <w:col w:w="1440"/>
          </w:cols>
          <w:pgMar w:left="340" w:top="1417" w:right="1299" w:bottom="1440" w:gutter="0" w:footer="0" w:header="0"/>
        </w:sectPr>
      </w:pPr>
    </w:p>
    <w:p>
      <w:pPr>
        <w:spacing w:after="0" w:line="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9. The aggregate net proceeds of the Term [A][B] Loan shall be transferred to the Designated Deposit Account as follows:</w:t>
      </w:r>
    </w:p>
    <w:p>
      <w:pPr>
        <w:spacing w:after="0" w:line="291"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Account Name:</w:t>
      </w:r>
      <w:r>
        <w:rPr>
          <w:sz w:val="20"/>
          <w:szCs w:val="20"/>
          <w:color w:val="auto"/>
        </w:rPr>
        <w:tab/>
      </w:r>
      <w:r>
        <w:rPr>
          <w:rFonts w:ascii="Times New Roman" w:cs="Times New Roman" w:eastAsia="Times New Roman" w:hAnsi="Times New Roman"/>
          <w:sz w:val="17"/>
          <w:szCs w:val="17"/>
          <w:color w:val="auto"/>
        </w:rPr>
        <w:t>SELECTA BIOSCIENCES, INC.</w:t>
      </w:r>
    </w:p>
    <w:p>
      <w:pPr>
        <w:spacing w:after="0" w:line="63"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Bank Name:</w:t>
      </w:r>
      <w:r>
        <w:rPr>
          <w:sz w:val="20"/>
          <w:szCs w:val="20"/>
          <w:color w:val="auto"/>
        </w:rPr>
        <w:tab/>
      </w:r>
      <w:r>
        <w:rPr>
          <w:rFonts w:ascii="Times New Roman" w:cs="Times New Roman" w:eastAsia="Times New Roman" w:hAnsi="Times New Roman"/>
          <w:sz w:val="17"/>
          <w:szCs w:val="17"/>
          <w:color w:val="auto"/>
        </w:rPr>
        <w:t>[Silicon Valley Bank]</w:t>
      </w:r>
    </w:p>
    <w:p>
      <w:pPr>
        <w:spacing w:after="0" w:line="63"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Bank Address:</w:t>
      </w:r>
      <w:r>
        <w:rPr>
          <w:sz w:val="20"/>
          <w:szCs w:val="20"/>
          <w:color w:val="auto"/>
        </w:rPr>
        <w:tab/>
      </w:r>
      <w:r>
        <w:rPr>
          <w:rFonts w:ascii="Times New Roman" w:cs="Times New Roman" w:eastAsia="Times New Roman" w:hAnsi="Times New Roman"/>
          <w:sz w:val="17"/>
          <w:szCs w:val="17"/>
          <w:color w:val="auto"/>
        </w:rPr>
        <w:t>[3003 Tasman Drive</w:t>
      </w:r>
    </w:p>
    <w:p>
      <w:pPr>
        <w:spacing w:after="0" w:line="2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Santa Clara, California 95054]</w:t>
      </w:r>
    </w:p>
    <w:p>
      <w:pPr>
        <w:spacing w:after="0" w:line="45"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Account Number:</w:t>
      </w:r>
      <w:r>
        <w:rPr>
          <w:sz w:val="20"/>
          <w:szCs w:val="20"/>
          <w:color w:val="auto"/>
        </w:rPr>
        <w:tab/>
      </w:r>
      <w:r>
        <w:rPr>
          <w:rFonts w:ascii="Times New Roman" w:cs="Times New Roman" w:eastAsia="Times New Roman" w:hAnsi="Times New Roman"/>
          <w:sz w:val="18"/>
          <w:szCs w:val="18"/>
          <w:color w:val="auto"/>
        </w:rPr>
        <w:t>____________________________________</w:t>
      </w:r>
    </w:p>
    <w:p>
      <w:pPr>
        <w:spacing w:after="0" w:line="63"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ABA Number:</w:t>
      </w:r>
      <w:r>
        <w:rPr>
          <w:sz w:val="20"/>
          <w:szCs w:val="20"/>
          <w:color w:val="auto"/>
        </w:rPr>
        <w:tab/>
      </w:r>
      <w:r>
        <w:rPr>
          <w:rFonts w:ascii="Times New Roman" w:cs="Times New Roman" w:eastAsia="Times New Roman" w:hAnsi="Times New Roman"/>
          <w:sz w:val="18"/>
          <w:szCs w:val="18"/>
          <w:color w:val="auto"/>
        </w:rPr>
        <w:t>[***]</w:t>
      </w:r>
    </w:p>
    <w:p>
      <w:pPr>
        <w:spacing w:after="0" w:line="38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ectPr>
          <w:pgSz w:w="11900" w:h="16838" w:orient="portrait"/>
          <w:cols w:equalWidth="0" w:num="1">
            <w:col w:w="10260"/>
          </w:cols>
          <w:pgMar w:left="340" w:top="1417" w:right="1299" w:bottom="1440" w:gutter="0" w:footer="0" w:header="0"/>
          <w:type w:val="continuous"/>
        </w:sectPr>
      </w:pPr>
    </w:p>
    <w:bookmarkStart w:id="76" w:name="page77"/>
    <w:bookmarkEnd w:id="76"/>
    <w:p>
      <w:pPr>
        <w:ind w:left="-8" w:firstLine="8"/>
        <w:spacing w:after="0" w:line="249" w:lineRule="exact"/>
        <w:tabs>
          <w:tab w:leader="none" w:pos="107" w:val="left"/>
        </w:tabs>
        <w:numPr>
          <w:ilvl w:val="0"/>
          <w:numId w:val="87"/>
        </w:numPr>
        <w:rPr>
          <w:rFonts w:ascii="Arial" w:cs="Arial" w:eastAsia="Arial" w:hAnsi="Arial"/>
          <w:sz w:val="18"/>
          <w:szCs w:val="18"/>
          <w:color w:val="auto"/>
        </w:rPr>
      </w:pPr>
      <w:r>
        <w:rPr>
          <w:rFonts w:ascii="Times New Roman" w:cs="Times New Roman" w:eastAsia="Times New Roman" w:hAnsi="Times New Roman"/>
          <w:sz w:val="18"/>
          <w:szCs w:val="18"/>
          <w:color w:val="auto"/>
        </w:rPr>
        <w:t>Legal fees and costs are through the Effective Date.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 legal fees and costs, payable after the Effective Date, to be invoiced and paid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closing.</w:t>
      </w:r>
    </w:p>
    <w:p>
      <w:pPr>
        <w:sectPr>
          <w:pgSz w:w="11900" w:h="16838" w:orient="portrait"/>
          <w:cols w:equalWidth="0" w:num="1">
            <w:col w:w="10372"/>
          </w:cols>
          <w:pgMar w:left="328" w:top="1416" w:right="11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Dated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SELECTA BIOSCIENCES, INC.</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COLLATERAL AGENT AND LENDER:</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OXFORD FINANCE LLC</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LENDER:</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SILICON VALLEY BANK</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Disbursement Letter</w:t>
      </w:r>
      <w:r>
        <w:rPr>
          <w:rFonts w:ascii="Times New Roman" w:cs="Times New Roman" w:eastAsia="Times New Roman" w:hAnsi="Times New Roman"/>
          <w:sz w:val="18"/>
          <w:szCs w:val="18"/>
          <w:b w:val="1"/>
          <w:bCs w:val="1"/>
          <w:color w:val="auto"/>
        </w:rPr>
        <w:t>]</w:t>
      </w:r>
    </w:p>
    <w:p>
      <w:pPr>
        <w:sectPr>
          <w:pgSz w:w="11900" w:h="16838" w:orient="portrait"/>
          <w:cols w:equalWidth="0" w:num="1">
            <w:col w:w="10139"/>
          </w:cols>
          <w:pgMar w:left="320" w:top="1417" w:right="1440"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AMORTIZATION TABLE</w:t>
      </w:r>
    </w:p>
    <w:p>
      <w:pPr>
        <w:sectPr>
          <w:pgSz w:w="11900" w:h="16838" w:orient="portrait"/>
          <w:cols w:equalWidth="0" w:num="1">
            <w:col w:w="9019"/>
          </w:cols>
          <w:pgMar w:left="1440" w:top="1413"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(Term [A][B] Loan)</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13" w:right="1440" w:bottom="1440" w:gutter="0" w:footer="0" w:header="0"/>
          <w:type w:val="continuous"/>
        </w:sectPr>
      </w:pPr>
    </w:p>
    <w:bookmarkStart w:id="79" w:name="page80"/>
    <w:bookmarkEnd w:id="7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B-2</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Loan Payment/Advance Request Form</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Deadline for same day processing is Noon Pacific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To: Date:</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500" w:type="dxa"/>
            <w:vAlign w:val="bottom"/>
            <w:tcBorders>
              <w:top w:val="single" w:sz="8" w:color="auto"/>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LOAN PAYMENT:</w:t>
            </w:r>
          </w:p>
        </w:tc>
        <w:tc>
          <w:tcPr>
            <w:tcW w:w="5760" w:type="dxa"/>
            <w:vAlign w:val="bottom"/>
            <w:tcBorders>
              <w:top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224"/>
        </w:trPr>
        <w:tc>
          <w:tcPr>
            <w:tcW w:w="55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From Account #</w:t>
            </w:r>
          </w:p>
        </w:tc>
        <w:tc>
          <w:tcPr>
            <w:tcW w:w="576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To Account #</w:t>
            </w:r>
          </w:p>
        </w:tc>
      </w:tr>
      <w:tr>
        <w:trPr>
          <w:trHeight w:val="172"/>
        </w:trPr>
        <w:tc>
          <w:tcPr>
            <w:tcW w:w="2120" w:type="dxa"/>
            <w:vAlign w:val="bottom"/>
            <w:tcBorders>
              <w:left w:val="single" w:sz="8" w:color="auto"/>
            </w:tcBorders>
          </w:tcPr>
          <w:p>
            <w:pPr>
              <w:spacing w:after="0"/>
              <w:rPr>
                <w:sz w:val="14"/>
                <w:szCs w:val="14"/>
                <w:color w:val="auto"/>
              </w:rPr>
            </w:pPr>
          </w:p>
        </w:tc>
        <w:tc>
          <w:tcPr>
            <w:tcW w:w="338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3"/>
                <w:szCs w:val="13"/>
                <w:color w:val="auto"/>
              </w:rPr>
              <w:t>(Deposit Amount #)</w:t>
            </w:r>
          </w:p>
        </w:tc>
        <w:tc>
          <w:tcPr>
            <w:tcW w:w="2320" w:type="dxa"/>
            <w:vAlign w:val="bottom"/>
          </w:tcPr>
          <w:p>
            <w:pPr>
              <w:spacing w:after="0"/>
              <w:rPr>
                <w:sz w:val="14"/>
                <w:szCs w:val="14"/>
                <w:color w:val="auto"/>
              </w:rPr>
            </w:pPr>
          </w:p>
        </w:tc>
        <w:tc>
          <w:tcPr>
            <w:tcW w:w="3440" w:type="dxa"/>
            <w:vAlign w:val="bottom"/>
            <w:tcBorders>
              <w:top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3"/>
                <w:szCs w:val="13"/>
                <w:color w:val="auto"/>
              </w:rPr>
              <w:t>(Loan Account #)</w:t>
            </w:r>
          </w:p>
        </w:tc>
      </w:tr>
      <w:tr>
        <w:trPr>
          <w:trHeight w:val="322"/>
        </w:trPr>
        <w:tc>
          <w:tcPr>
            <w:tcW w:w="55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Principal $</w:t>
            </w:r>
          </w:p>
        </w:tc>
        <w:tc>
          <w:tcPr>
            <w:tcW w:w="576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color w:val="auto"/>
              </w:rPr>
              <w:t>and/or Interest $</w:t>
            </w:r>
          </w:p>
        </w:tc>
      </w:tr>
      <w:tr>
        <w:trPr>
          <w:trHeight w:val="183"/>
        </w:trPr>
        <w:tc>
          <w:tcPr>
            <w:tcW w:w="2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Authorized Signature:</w:t>
            </w:r>
          </w:p>
        </w:tc>
        <w:tc>
          <w:tcPr>
            <w:tcW w:w="3380" w:type="dxa"/>
            <w:vAlign w:val="bottom"/>
            <w:tcBorders>
              <w:top w:val="single" w:sz="8" w:color="auto"/>
              <w:bottom w:val="single" w:sz="8" w:color="auto"/>
            </w:tcBorders>
          </w:tcPr>
          <w:p>
            <w:pPr>
              <w:spacing w:after="0"/>
              <w:rPr>
                <w:sz w:val="15"/>
                <w:szCs w:val="15"/>
                <w:color w:val="auto"/>
              </w:rPr>
            </w:pPr>
          </w:p>
        </w:tc>
        <w:tc>
          <w:tcPr>
            <w:tcW w:w="2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Phone Number:</w:t>
            </w:r>
          </w:p>
        </w:tc>
        <w:tc>
          <w:tcPr>
            <w:tcW w:w="3440" w:type="dxa"/>
            <w:vAlign w:val="bottom"/>
            <w:tcBorders>
              <w:top w:val="single" w:sz="8" w:color="auto"/>
              <w:bottom w:val="single" w:sz="8" w:color="auto"/>
              <w:right w:val="single" w:sz="8" w:color="auto"/>
            </w:tcBorders>
          </w:tcPr>
          <w:p>
            <w:pPr>
              <w:spacing w:after="0"/>
              <w:rPr>
                <w:sz w:val="15"/>
                <w:szCs w:val="15"/>
                <w:color w:val="auto"/>
              </w:rPr>
            </w:pPr>
          </w:p>
        </w:tc>
      </w:tr>
      <w:tr>
        <w:trPr>
          <w:trHeight w:val="183"/>
        </w:trPr>
        <w:tc>
          <w:tcPr>
            <w:tcW w:w="21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Print Name/Title:</w:t>
            </w:r>
          </w:p>
        </w:tc>
        <w:tc>
          <w:tcPr>
            <w:tcW w:w="3380" w:type="dxa"/>
            <w:vAlign w:val="bottom"/>
            <w:tcBorders>
              <w:bottom w:val="single" w:sz="8" w:color="auto"/>
            </w:tcBorders>
          </w:tcPr>
          <w:p>
            <w:pPr>
              <w:spacing w:after="0"/>
              <w:rPr>
                <w:sz w:val="15"/>
                <w:szCs w:val="15"/>
                <w:color w:val="auto"/>
              </w:rPr>
            </w:pPr>
          </w:p>
        </w:tc>
        <w:tc>
          <w:tcPr>
            <w:tcW w:w="2320" w:type="dxa"/>
            <w:vAlign w:val="bottom"/>
          </w:tcPr>
          <w:p>
            <w:pPr>
              <w:spacing w:after="0"/>
              <w:rPr>
                <w:sz w:val="15"/>
                <w:szCs w:val="15"/>
                <w:color w:val="auto"/>
              </w:rPr>
            </w:pPr>
          </w:p>
        </w:tc>
        <w:tc>
          <w:tcPr>
            <w:tcW w:w="3440" w:type="dxa"/>
            <w:vAlign w:val="bottom"/>
            <w:tcBorders>
              <w:right w:val="single" w:sz="8" w:color="auto"/>
            </w:tcBorders>
          </w:tcPr>
          <w:p>
            <w:pPr>
              <w:spacing w:after="0"/>
              <w:rPr>
                <w:sz w:val="15"/>
                <w:szCs w:val="15"/>
                <w:color w:val="auto"/>
              </w:rPr>
            </w:pPr>
          </w:p>
        </w:tc>
      </w:tr>
      <w:tr>
        <w:trPr>
          <w:trHeight w:val="255"/>
        </w:trPr>
        <w:tc>
          <w:tcPr>
            <w:tcW w:w="2120" w:type="dxa"/>
            <w:vAlign w:val="bottom"/>
            <w:tcBorders>
              <w:left w:val="single" w:sz="8" w:color="auto"/>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3440" w:type="dxa"/>
            <w:vAlign w:val="bottom"/>
            <w:tcBorders>
              <w:bottom w:val="single" w:sz="8" w:color="auto"/>
              <w:right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40575" cy="1705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1705610"/>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LOAN ADVANCE:</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 xml:space="preserve">Complete </w:t>
      </w:r>
      <w:r>
        <w:rPr>
          <w:rFonts w:ascii="Times New Roman" w:cs="Times New Roman" w:eastAsia="Times New Roman" w:hAnsi="Times New Roman"/>
          <w:sz w:val="14"/>
          <w:szCs w:val="14"/>
          <w:i w:val="1"/>
          <w:iCs w:val="1"/>
          <w:color w:val="auto"/>
        </w:rPr>
        <w:t>Outgoing Wire Request</w:t>
      </w:r>
      <w:r>
        <w:rPr>
          <w:rFonts w:ascii="Times New Roman" w:cs="Times New Roman" w:eastAsia="Times New Roman" w:hAnsi="Times New Roman"/>
          <w:sz w:val="14"/>
          <w:szCs w:val="14"/>
          <w:color w:val="auto"/>
        </w:rPr>
        <w:t xml:space="preserve"> section below if all or a portion of the funds from this loan advance are for an outgoing wire.</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From Account #</w:t>
            </w:r>
          </w:p>
        </w:tc>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 Account #</w:t>
            </w:r>
          </w:p>
        </w:tc>
      </w:tr>
      <w:tr>
        <w:trPr>
          <w:trHeight w:val="172"/>
        </w:trPr>
        <w:tc>
          <w:tcPr>
            <w:tcW w:w="2080" w:type="dxa"/>
            <w:vAlign w:val="bottom"/>
          </w:tcPr>
          <w:p>
            <w:pPr>
              <w:spacing w:after="0"/>
              <w:rPr>
                <w:sz w:val="14"/>
                <w:szCs w:val="14"/>
                <w:color w:val="auto"/>
              </w:rPr>
            </w:pPr>
          </w:p>
        </w:tc>
        <w:tc>
          <w:tcPr>
            <w:tcW w:w="3380" w:type="dxa"/>
            <w:vAlign w:val="bottom"/>
            <w:tcBorders>
              <w:top w:val="single" w:sz="8" w:color="auto"/>
            </w:tcBorders>
          </w:tcPr>
          <w:p>
            <w:pPr>
              <w:ind w:left="1240"/>
              <w:spacing w:after="0"/>
              <w:rPr>
                <w:sz w:val="20"/>
                <w:szCs w:val="20"/>
                <w:color w:val="auto"/>
              </w:rPr>
            </w:pPr>
            <w:r>
              <w:rPr>
                <w:rFonts w:ascii="Times New Roman" w:cs="Times New Roman" w:eastAsia="Times New Roman" w:hAnsi="Times New Roman"/>
                <w:sz w:val="13"/>
                <w:szCs w:val="13"/>
                <w:color w:val="auto"/>
              </w:rPr>
              <w:t>(Loan Account #)</w:t>
            </w:r>
          </w:p>
        </w:tc>
        <w:tc>
          <w:tcPr>
            <w:tcW w:w="2320" w:type="dxa"/>
            <w:vAlign w:val="bottom"/>
          </w:tcPr>
          <w:p>
            <w:pPr>
              <w:spacing w:after="0"/>
              <w:rPr>
                <w:sz w:val="14"/>
                <w:szCs w:val="14"/>
                <w:color w:val="auto"/>
              </w:rPr>
            </w:pPr>
          </w:p>
        </w:tc>
        <w:tc>
          <w:tcPr>
            <w:tcW w:w="3440" w:type="dxa"/>
            <w:vAlign w:val="bottom"/>
            <w:tcBorders>
              <w:top w:val="single" w:sz="8" w:color="auto"/>
            </w:tcBorders>
          </w:tcPr>
          <w:p>
            <w:pPr>
              <w:ind w:left="1200"/>
              <w:spacing w:after="0"/>
              <w:rPr>
                <w:sz w:val="20"/>
                <w:szCs w:val="20"/>
                <w:color w:val="auto"/>
              </w:rPr>
            </w:pPr>
            <w:r>
              <w:rPr>
                <w:rFonts w:ascii="Times New Roman" w:cs="Times New Roman" w:eastAsia="Times New Roman" w:hAnsi="Times New Roman"/>
                <w:sz w:val="13"/>
                <w:szCs w:val="13"/>
                <w:color w:val="auto"/>
              </w:rPr>
              <w:t>(Deposit Amount #)</w:t>
            </w:r>
          </w:p>
        </w:tc>
      </w:tr>
      <w:tr>
        <w:trPr>
          <w:trHeight w:val="21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Amount of Advance $</w:t>
            </w:r>
          </w:p>
        </w:tc>
        <w:tc>
          <w:tcPr>
            <w:tcW w:w="3380" w:type="dxa"/>
            <w:vAlign w:val="bottom"/>
            <w:tcBorders>
              <w:bottom w:val="single" w:sz="8" w:color="auto"/>
            </w:tcBorders>
          </w:tcPr>
          <w:p>
            <w:pPr>
              <w:spacing w:after="0"/>
              <w:rPr>
                <w:sz w:val="18"/>
                <w:szCs w:val="18"/>
                <w:color w:val="auto"/>
              </w:rPr>
            </w:pPr>
          </w:p>
        </w:tc>
        <w:tc>
          <w:tcPr>
            <w:tcW w:w="2320" w:type="dxa"/>
            <w:vAlign w:val="bottom"/>
          </w:tcPr>
          <w:p>
            <w:pPr>
              <w:spacing w:after="0"/>
              <w:rPr>
                <w:sz w:val="18"/>
                <w:szCs w:val="18"/>
                <w:color w:val="auto"/>
              </w:rPr>
            </w:pPr>
          </w:p>
        </w:tc>
        <w:tc>
          <w:tcPr>
            <w:tcW w:w="3440" w:type="dxa"/>
            <w:vAlign w:val="bottom"/>
          </w:tcPr>
          <w:p>
            <w:pPr>
              <w:spacing w:after="0"/>
              <w:rPr>
                <w:sz w:val="18"/>
                <w:szCs w:val="18"/>
                <w:color w:val="auto"/>
              </w:rPr>
            </w:pPr>
          </w:p>
        </w:tc>
      </w:tr>
    </w:tbl>
    <w:p>
      <w:pPr>
        <w:spacing w:after="0" w:line="45" w:lineRule="exact"/>
        <w:rPr>
          <w:sz w:val="20"/>
          <w:szCs w:val="20"/>
          <w:color w:val="auto"/>
        </w:rPr>
      </w:pPr>
    </w:p>
    <w:p>
      <w:pPr>
        <w:jc w:val="both"/>
        <w:ind w:left="40" w:right="40"/>
        <w:spacing w:after="0" w:line="261" w:lineRule="auto"/>
        <w:rPr>
          <w:sz w:val="20"/>
          <w:szCs w:val="20"/>
          <w:color w:val="auto"/>
        </w:rPr>
      </w:pPr>
      <w:r>
        <w:rPr>
          <w:rFonts w:ascii="Times New Roman" w:cs="Times New Roman" w:eastAsia="Times New Roman" w:hAnsi="Times New Roman"/>
          <w:sz w:val="14"/>
          <w:szCs w:val="14"/>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Authorized Signature:</w:t>
            </w:r>
          </w:p>
        </w:tc>
        <w:tc>
          <w:tcPr>
            <w:tcW w:w="3380" w:type="dxa"/>
            <w:vAlign w:val="bottom"/>
            <w:tcBorders>
              <w:bottom w:val="single" w:sz="8" w:color="auto"/>
            </w:tcBorders>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Phone Number:</w:t>
            </w:r>
          </w:p>
        </w:tc>
      </w:tr>
      <w:tr>
        <w:trPr>
          <w:trHeight w:val="184"/>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Print Name/Title:</w:t>
            </w:r>
          </w:p>
        </w:tc>
        <w:tc>
          <w:tcPr>
            <w:tcW w:w="338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0575" cy="1500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150050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OUTGOING WIRE REQUEST: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Complete only if all or a portion of funds from the loan advance above is to be wired.</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Deadline for same day processing is noon, Eastern Time</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Beneficiary Name:</w:t>
            </w:r>
          </w:p>
        </w:tc>
        <w:tc>
          <w:tcPr>
            <w:tcW w:w="3380" w:type="dxa"/>
            <w:vAlign w:val="bottom"/>
          </w:tcPr>
          <w:p>
            <w:pPr>
              <w:spacing w:after="0"/>
              <w:rPr>
                <w:sz w:val="16"/>
                <w:szCs w:val="16"/>
                <w:color w:val="auto"/>
              </w:rPr>
            </w:pPr>
          </w:p>
        </w:tc>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Amount of Wire: $</w:t>
            </w:r>
          </w:p>
        </w:tc>
        <w:tc>
          <w:tcPr>
            <w:tcW w:w="0" w:type="dxa"/>
            <w:vAlign w:val="bottom"/>
          </w:tcPr>
          <w:p>
            <w:pPr>
              <w:spacing w:after="0"/>
              <w:rPr>
                <w:sz w:val="1"/>
                <w:szCs w:val="1"/>
                <w:color w:val="auto"/>
              </w:rPr>
            </w:pPr>
          </w:p>
        </w:tc>
      </w:tr>
      <w:tr>
        <w:trPr>
          <w:trHeight w:val="18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Beneficiary Bank:</w:t>
            </w:r>
          </w:p>
        </w:tc>
        <w:tc>
          <w:tcPr>
            <w:tcW w:w="3380" w:type="dxa"/>
            <w:vAlign w:val="bottom"/>
            <w:tcBorders>
              <w:top w:val="single" w:sz="8" w:color="auto"/>
              <w:bottom w:val="single" w:sz="8" w:color="auto"/>
            </w:tcBorders>
          </w:tcPr>
          <w:p>
            <w:pPr>
              <w:spacing w:after="0"/>
              <w:rPr>
                <w:sz w:val="15"/>
                <w:szCs w:val="15"/>
                <w:color w:val="auto"/>
              </w:rPr>
            </w:pPr>
          </w:p>
        </w:tc>
        <w:tc>
          <w:tcPr>
            <w:tcW w:w="2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 Number:</w:t>
            </w:r>
          </w:p>
        </w:tc>
        <w:tc>
          <w:tcPr>
            <w:tcW w:w="344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City and State:</w:t>
            </w:r>
          </w:p>
        </w:tc>
        <w:tc>
          <w:tcPr>
            <w:tcW w:w="3380" w:type="dxa"/>
            <w:vAlign w:val="bottom"/>
            <w:tcBorders>
              <w:bottom w:val="single" w:sz="8" w:color="auto"/>
            </w:tcBorders>
          </w:tcPr>
          <w:p>
            <w:pPr>
              <w:spacing w:after="0"/>
              <w:rPr>
                <w:sz w:val="15"/>
                <w:szCs w:val="15"/>
                <w:color w:val="auto"/>
              </w:rPr>
            </w:pPr>
          </w:p>
        </w:tc>
        <w:tc>
          <w:tcPr>
            <w:tcW w:w="5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Beneficiary Bank Code (Swift,</w:t>
            </w:r>
          </w:p>
        </w:tc>
        <w:tc>
          <w:tcPr>
            <w:tcW w:w="0" w:type="dxa"/>
            <w:vAlign w:val="bottom"/>
          </w:tcPr>
          <w:p>
            <w:pPr>
              <w:spacing w:after="0"/>
              <w:rPr>
                <w:sz w:val="1"/>
                <w:szCs w:val="1"/>
                <w:color w:val="auto"/>
              </w:rPr>
            </w:pPr>
          </w:p>
        </w:tc>
      </w:tr>
      <w:tr>
        <w:trPr>
          <w:trHeight w:val="139"/>
        </w:trPr>
        <w:tc>
          <w:tcPr>
            <w:tcW w:w="2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Beneficiary Bank Transit (ABA) #:</w:t>
            </w:r>
          </w:p>
        </w:tc>
        <w:tc>
          <w:tcPr>
            <w:tcW w:w="3380" w:type="dxa"/>
            <w:vAlign w:val="bottom"/>
          </w:tcPr>
          <w:p>
            <w:pPr>
              <w:spacing w:after="0"/>
              <w:rPr>
                <w:sz w:val="12"/>
                <w:szCs w:val="12"/>
                <w:color w:val="auto"/>
              </w:rPr>
            </w:pPr>
          </w:p>
        </w:tc>
        <w:tc>
          <w:tcPr>
            <w:tcW w:w="5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80" w:type="dxa"/>
            <w:vAlign w:val="bottom"/>
            <w:vMerge w:val="continue"/>
          </w:tcPr>
          <w:p>
            <w:pPr>
              <w:spacing w:after="0"/>
              <w:rPr>
                <w:sz w:val="16"/>
                <w:szCs w:val="16"/>
                <w:color w:val="auto"/>
              </w:rPr>
            </w:pPr>
          </w:p>
        </w:tc>
        <w:tc>
          <w:tcPr>
            <w:tcW w:w="3380" w:type="dxa"/>
            <w:vAlign w:val="bottom"/>
          </w:tcPr>
          <w:p>
            <w:pPr>
              <w:spacing w:after="0"/>
              <w:rPr>
                <w:sz w:val="16"/>
                <w:szCs w:val="16"/>
                <w:color w:val="auto"/>
              </w:rPr>
            </w:pPr>
          </w:p>
        </w:tc>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Sort, Chip, etc.):</w:t>
            </w: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3380" w:type="dxa"/>
            <w:vAlign w:val="bottom"/>
            <w:tcBorders>
              <w:top w:val="single" w:sz="8" w:color="auto"/>
            </w:tcBorders>
          </w:tcPr>
          <w:p>
            <w:pPr>
              <w:spacing w:after="0"/>
              <w:rPr>
                <w:sz w:val="15"/>
                <w:szCs w:val="15"/>
                <w:color w:val="auto"/>
              </w:rPr>
            </w:pPr>
          </w:p>
        </w:tc>
        <w:tc>
          <w:tcPr>
            <w:tcW w:w="23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w w:val="98"/>
              </w:rPr>
              <w:t>(For International Wire Only)</w:t>
            </w:r>
          </w:p>
        </w:tc>
        <w:tc>
          <w:tcPr>
            <w:tcW w:w="3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Intermediary Bank:</w:t>
            </w:r>
          </w:p>
        </w:tc>
        <w:tc>
          <w:tcPr>
            <w:tcW w:w="3380" w:type="dxa"/>
            <w:vAlign w:val="bottom"/>
          </w:tcPr>
          <w:p>
            <w:pPr>
              <w:spacing w:after="0"/>
              <w:rPr>
                <w:sz w:val="22"/>
                <w:szCs w:val="22"/>
                <w:color w:val="auto"/>
              </w:rPr>
            </w:pPr>
          </w:p>
        </w:tc>
        <w:tc>
          <w:tcPr>
            <w:tcW w:w="57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Transit (ABA) #:</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For Further Credit to:</w:t>
            </w:r>
          </w:p>
        </w:tc>
        <w:tc>
          <w:tcPr>
            <w:tcW w:w="3380" w:type="dxa"/>
            <w:vAlign w:val="bottom"/>
            <w:tcBorders>
              <w:top w:val="single" w:sz="8" w:color="auto"/>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13" w:right="319" w:bottom="1440" w:gutter="0" w:footer="0" w:header="0"/>
        </w:sectPr>
      </w:pPr>
    </w:p>
    <w:bookmarkStart w:id="80" w:name="page81"/>
    <w:bookmarkEnd w:id="80"/>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989330</wp:posOffset>
            </wp:positionV>
            <wp:extent cx="7140575" cy="986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0575" cy="9861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Special Instruction:</w:t>
      </w:r>
    </w:p>
    <w:p>
      <w:pPr>
        <w:spacing w:after="0" w:line="9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Authorized Signature:</w:t>
            </w:r>
          </w:p>
        </w:tc>
        <w:tc>
          <w:tcPr>
            <w:tcW w:w="3400" w:type="dxa"/>
            <w:vAlign w:val="bottom"/>
            <w:tcBorders>
              <w:bottom w:val="single" w:sz="8" w:color="auto"/>
            </w:tcBorders>
          </w:tcPr>
          <w:p>
            <w:pPr>
              <w:spacing w:after="0"/>
              <w:rPr>
                <w:sz w:val="16"/>
                <w:szCs w:val="16"/>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2nd Signature (if required):</w:t>
            </w:r>
          </w:p>
        </w:tc>
      </w:tr>
      <w:tr>
        <w:trPr>
          <w:trHeight w:val="183"/>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Print Name/Title:</w:t>
            </w:r>
          </w:p>
        </w:tc>
        <w:tc>
          <w:tcPr>
            <w:tcW w:w="3400" w:type="dxa"/>
            <w:vAlign w:val="bottom"/>
            <w:tcBorders>
              <w:bottom w:val="single" w:sz="8" w:color="auto"/>
            </w:tcBorders>
          </w:tcPr>
          <w:p>
            <w:pPr>
              <w:spacing w:after="0"/>
              <w:rPr>
                <w:sz w:val="15"/>
                <w:szCs w:val="15"/>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Print Name/Title:</w:t>
            </w:r>
          </w:p>
        </w:tc>
      </w:tr>
      <w:tr>
        <w:trPr>
          <w:trHeight w:val="184"/>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Telephone #:</w:t>
            </w:r>
          </w:p>
        </w:tc>
        <w:tc>
          <w:tcPr>
            <w:tcW w:w="3400" w:type="dxa"/>
            <w:vAlign w:val="bottom"/>
            <w:tcBorders>
              <w:bottom w:val="single" w:sz="8" w:color="auto"/>
            </w:tcBorders>
          </w:tcPr>
          <w:p>
            <w:pPr>
              <w:spacing w:after="0"/>
              <w:rPr>
                <w:sz w:val="16"/>
                <w:szCs w:val="16"/>
                <w:color w:val="auto"/>
              </w:rPr>
            </w:pPr>
          </w:p>
        </w:tc>
        <w:tc>
          <w:tcPr>
            <w:tcW w:w="1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Telephone #:</w:t>
            </w:r>
          </w:p>
        </w:tc>
      </w:tr>
    </w:tbl>
    <w:p>
      <w:pPr>
        <w:sectPr>
          <w:pgSz w:w="11900" w:h="16838" w:orient="portrait"/>
          <w:cols w:equalWidth="0" w:num="1">
            <w:col w:w="11120"/>
          </w:cols>
          <w:pgMar w:left="360" w:top="1440" w:right="419" w:bottom="1440" w:gutter="0" w:footer="0" w:header="0"/>
        </w:sectPr>
      </w:pPr>
    </w:p>
    <w:bookmarkStart w:id="81" w:name="page82"/>
    <w:bookmarkEnd w:id="8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C</w:t>
            </w:r>
          </w:p>
        </w:tc>
      </w:tr>
      <w:tr>
        <w:trPr>
          <w:trHeight w:val="634"/>
        </w:trPr>
        <w:tc>
          <w:tcPr>
            <w:tcW w:w="10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Compliance Certificate</w:t>
            </w:r>
          </w:p>
        </w:tc>
      </w:tr>
      <w:tr>
        <w:trPr>
          <w:trHeight w:val="27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OXFORD FINANCE LLC, as Collateral Agent and Lender</w:t>
            </w:r>
          </w:p>
        </w:tc>
      </w:tr>
      <w:tr>
        <w:trPr>
          <w:trHeight w:val="234"/>
        </w:trPr>
        <w:tc>
          <w:tcPr>
            <w:tcW w:w="1040" w:type="dxa"/>
            <w:vAlign w:val="bottom"/>
          </w:tcPr>
          <w:p>
            <w:pPr>
              <w:spacing w:after="0"/>
              <w:rPr>
                <w:sz w:val="20"/>
                <w:szCs w:val="20"/>
                <w:color w:val="auto"/>
              </w:rPr>
            </w:pPr>
          </w:p>
        </w:tc>
        <w:tc>
          <w:tcPr>
            <w:tcW w:w="5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SILICON VALLEY BANK, as Lender</w:t>
            </w: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5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SELECTA BIOSCIENCES, INC.</w:t>
            </w:r>
          </w:p>
        </w:tc>
      </w:tr>
    </w:tbl>
    <w:p>
      <w:pPr>
        <w:spacing w:after="0" w:line="200" w:lineRule="exact"/>
        <w:rPr>
          <w:sz w:val="20"/>
          <w:szCs w:val="20"/>
          <w:color w:val="auto"/>
        </w:rPr>
      </w:pPr>
    </w:p>
    <w:p>
      <w:pPr>
        <w:spacing w:after="0" w:line="3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authorized officer (“</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of SELECTA BIOSCIENCES, INC.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certifies that solely in his/her capacity as an officer of Borrower and not in his/her individual capacity, in accordance with the terms and conditions of the Loan and Security Agreement by and among Borrower, Collateral Agent, and the Lenders from time to time party thereto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capitalized terms used but not otherwise defined herein shall have the meanings given them in the Loan Agreement),</w:t>
      </w:r>
    </w:p>
    <w:p>
      <w:pPr>
        <w:spacing w:after="0" w:line="3" w:lineRule="exact"/>
        <w:rPr>
          <w:sz w:val="20"/>
          <w:szCs w:val="20"/>
          <w:color w:val="auto"/>
        </w:rPr>
      </w:pPr>
    </w:p>
    <w:p>
      <w:pPr>
        <w:ind w:left="900" w:hanging="244"/>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is in complete compliance for the period ending _______________ with all required covenants except as noted below;</w:t>
      </w:r>
    </w:p>
    <w:p>
      <w:pPr>
        <w:spacing w:after="0" w:line="206"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Events of Default, except as noted below;</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Borrower’s Subsidiaries, has timely filed all required foreign, federal, state and material local tax returns and reports, Borrower, and each of Borrower’s Subsidiaries, has timely paid all foreign, federal, state, and material local taxes, assessments, deposits and contributions owed by Borrower, or Subsidiary, except as otherwise permitted pursuant to the terms of Section 5.8 of the Loan Agreement;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9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with the exception of monthly financial statements,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indicate compliance status since the last Compliance Certificate by circling Yes, No, or N/A under “Complies” column.</w:t>
      </w:r>
    </w:p>
    <w:p>
      <w:pPr>
        <w:sectPr>
          <w:pgSz w:w="11900" w:h="16838" w:orient="portrait"/>
          <w:cols w:equalWidth="0" w:num="1">
            <w:col w:w="11240"/>
          </w:cols>
          <w:pgMar w:left="320" w:top="1413" w:right="339" w:bottom="1440" w:gutter="0" w:footer="0" w:header="0"/>
        </w:sectPr>
      </w:pPr>
    </w:p>
    <w:bookmarkStart w:id="82" w:name="page83"/>
    <w:bookmarkEnd w:id="82"/>
    <w:p>
      <w:pPr>
        <w:spacing w:after="0" w:line="2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Reporting Covenant</w:t>
      </w:r>
    </w:p>
    <w:p>
      <w:pPr>
        <w:spacing w:after="0" w:line="175" w:lineRule="exact"/>
        <w:rPr>
          <w:sz w:val="20"/>
          <w:szCs w:val="20"/>
          <w:color w:val="auto"/>
        </w:rPr>
      </w:pPr>
    </w:p>
    <w:p>
      <w:pPr>
        <w:ind w:left="600" w:hanging="574"/>
        <w:spacing w:after="0"/>
        <w:tabs>
          <w:tab w:leader="none" w:pos="6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Monthly Financial statements</w:t>
      </w:r>
    </w:p>
    <w:p>
      <w:pPr>
        <w:spacing w:after="0" w:line="200" w:lineRule="exact"/>
        <w:rPr>
          <w:rFonts w:ascii="Times New Roman" w:cs="Times New Roman" w:eastAsia="Times New Roman" w:hAnsi="Times New Roman"/>
          <w:sz w:val="18"/>
          <w:szCs w:val="18"/>
          <w:b w:val="1"/>
          <w:bCs w:val="1"/>
          <w:color w:val="auto"/>
        </w:rPr>
      </w:pPr>
    </w:p>
    <w:p>
      <w:pPr>
        <w:spacing w:after="0" w:line="295" w:lineRule="exact"/>
        <w:rPr>
          <w:rFonts w:ascii="Times New Roman" w:cs="Times New Roman" w:eastAsia="Times New Roman" w:hAnsi="Times New Roman"/>
          <w:sz w:val="18"/>
          <w:szCs w:val="18"/>
          <w:b w:val="1"/>
          <w:bCs w:val="1"/>
          <w:color w:val="auto"/>
        </w:rPr>
      </w:pPr>
    </w:p>
    <w:p>
      <w:pPr>
        <w:ind w:left="600" w:hanging="574"/>
        <w:spacing w:after="0"/>
        <w:tabs>
          <w:tab w:leader="none" w:pos="6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Quarterly Financial statements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both"/>
        <w:ind w:left="1180"/>
        <w:spacing w:after="0"/>
        <w:tabs>
          <w:tab w:leader="none" w:pos="3780" w:val="left"/>
        </w:tabs>
        <w:rPr>
          <w:sz w:val="20"/>
          <w:szCs w:val="20"/>
          <w:color w:val="auto"/>
        </w:rPr>
      </w:pPr>
      <w:r>
        <w:rPr>
          <w:rFonts w:ascii="Times New Roman" w:cs="Times New Roman" w:eastAsia="Times New Roman" w:hAnsi="Times New Roman"/>
          <w:sz w:val="18"/>
          <w:szCs w:val="18"/>
          <w:b w:val="1"/>
          <w:bCs w:val="1"/>
          <w:color w:val="auto"/>
        </w:rPr>
        <w:t>Requirement</w:t>
      </w:r>
      <w:r>
        <w:rPr>
          <w:sz w:val="20"/>
          <w:szCs w:val="20"/>
          <w:color w:val="auto"/>
        </w:rPr>
        <w:tab/>
      </w:r>
      <w:r>
        <w:rPr>
          <w:rFonts w:ascii="Times New Roman" w:cs="Times New Roman" w:eastAsia="Times New Roman" w:hAnsi="Times New Roman"/>
          <w:sz w:val="18"/>
          <w:szCs w:val="18"/>
          <w:b w:val="1"/>
          <w:bCs w:val="1"/>
          <w:color w:val="auto"/>
        </w:rPr>
        <w:t>Actual</w:t>
      </w:r>
    </w:p>
    <w:p>
      <w:pPr>
        <w:spacing w:after="0" w:line="67" w:lineRule="exact"/>
        <w:rPr>
          <w:sz w:val="20"/>
          <w:szCs w:val="20"/>
          <w:color w:val="auto"/>
        </w:rPr>
      </w:pPr>
    </w:p>
    <w:p>
      <w:pPr>
        <w:ind w:right="1140"/>
        <w:spacing w:after="0" w:line="281" w:lineRule="auto"/>
        <w:rPr>
          <w:sz w:val="20"/>
          <w:szCs w:val="20"/>
          <w:color w:val="auto"/>
        </w:rPr>
      </w:pPr>
      <w:r>
        <w:rPr>
          <w:rFonts w:ascii="Times New Roman" w:cs="Times New Roman" w:eastAsia="Times New Roman" w:hAnsi="Times New Roman"/>
          <w:sz w:val="18"/>
          <w:szCs w:val="18"/>
          <w:color w:val="auto"/>
        </w:rPr>
        <w:t>Monthly within 30 days after the last day of each month</w:t>
      </w:r>
    </w:p>
    <w:p>
      <w:pPr>
        <w:spacing w:after="0" w:line="1" w:lineRule="exact"/>
        <w:rPr>
          <w:sz w:val="20"/>
          <w:szCs w:val="20"/>
          <w:color w:val="auto"/>
        </w:rPr>
      </w:pPr>
    </w:p>
    <w:p>
      <w:pPr>
        <w:ind w:right="1060"/>
        <w:spacing w:after="0" w:line="261" w:lineRule="auto"/>
        <w:rPr>
          <w:sz w:val="20"/>
          <w:szCs w:val="20"/>
          <w:color w:val="auto"/>
        </w:rPr>
      </w:pPr>
      <w:r>
        <w:rPr>
          <w:rFonts w:ascii="Times New Roman" w:cs="Times New Roman" w:eastAsia="Times New Roman" w:hAnsi="Times New Roman"/>
          <w:sz w:val="18"/>
          <w:szCs w:val="18"/>
          <w:color w:val="auto"/>
        </w:rPr>
        <w:t>Quarterly within 45 days after the last day of each fiscal quarter (except for the last fiscal quarter of each fiscal year, within 90 days after the end of such fiscal quarter)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Complies</w:t>
      </w:r>
    </w:p>
    <w:p>
      <w:pPr>
        <w:spacing w:after="0" w:line="175" w:lineRule="exact"/>
        <w:rPr>
          <w:sz w:val="20"/>
          <w:szCs w:val="20"/>
          <w:color w:val="auto"/>
        </w:rPr>
      </w:pPr>
    </w:p>
    <w:p>
      <w:pPr>
        <w:spacing w:after="0"/>
        <w:tabs>
          <w:tab w:leader="none" w:pos="860" w:val="left"/>
          <w:tab w:leader="none" w:pos="16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200" w:lineRule="exact"/>
        <w:rPr>
          <w:sz w:val="20"/>
          <w:szCs w:val="20"/>
          <w:color w:val="auto"/>
        </w:rPr>
      </w:pPr>
    </w:p>
    <w:p>
      <w:pPr>
        <w:spacing w:after="0" w:line="295" w:lineRule="exact"/>
        <w:rPr>
          <w:sz w:val="20"/>
          <w:szCs w:val="20"/>
          <w:color w:val="auto"/>
        </w:rPr>
      </w:pPr>
    </w:p>
    <w:p>
      <w:pPr>
        <w:spacing w:after="0"/>
        <w:tabs>
          <w:tab w:leader="none" w:pos="860" w:val="left"/>
          <w:tab w:leader="none" w:pos="16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7"/>
          <w:szCs w:val="17"/>
          <w:color w:val="auto"/>
        </w:rPr>
        <w:t>N/A</w:t>
      </w:r>
    </w:p>
    <w:p>
      <w:pPr>
        <w:spacing w:after="0" w:line="387" w:lineRule="exact"/>
        <w:rPr>
          <w:sz w:val="20"/>
          <w:szCs w:val="20"/>
          <w:color w:val="auto"/>
        </w:rPr>
      </w:pPr>
    </w:p>
    <w:p>
      <w:pPr>
        <w:sectPr>
          <w:pgSz w:w="11900" w:h="16838" w:orient="portrait"/>
          <w:cols w:equalWidth="0" w:num="3">
            <w:col w:w="3040" w:space="720"/>
            <w:col w:w="4300" w:space="720"/>
            <w:col w:w="1980"/>
          </w:cols>
          <w:pgMar w:left="320" w:top="1440" w:right="819" w:bottom="1440" w:gutter="0" w:footer="0" w:header="0"/>
        </w:sectPr>
      </w:pPr>
    </w:p>
    <w:p>
      <w:pPr>
        <w:spacing w:after="0" w:line="108" w:lineRule="exact"/>
        <w:rPr>
          <w:sz w:val="20"/>
          <w:szCs w:val="20"/>
          <w:color w:val="auto"/>
        </w:rPr>
      </w:pPr>
    </w:p>
    <w:p>
      <w:pPr>
        <w:ind w:left="600" w:hanging="574"/>
        <w:spacing w:after="0"/>
        <w:tabs>
          <w:tab w:leader="none" w:pos="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Annual (CPA Audited) statements</w:t>
      </w:r>
    </w:p>
    <w:p>
      <w:pPr>
        <w:spacing w:after="0" w:line="200" w:lineRule="exact"/>
        <w:rPr>
          <w:rFonts w:ascii="Times New Roman" w:cs="Times New Roman" w:eastAsia="Times New Roman" w:hAnsi="Times New Roman"/>
          <w:sz w:val="18"/>
          <w:szCs w:val="18"/>
          <w:b w:val="1"/>
          <w:bCs w:val="1"/>
          <w:color w:val="auto"/>
        </w:rPr>
      </w:pPr>
    </w:p>
    <w:p>
      <w:pPr>
        <w:spacing w:after="0" w:line="308" w:lineRule="exact"/>
        <w:rPr>
          <w:rFonts w:ascii="Times New Roman" w:cs="Times New Roman" w:eastAsia="Times New Roman" w:hAnsi="Times New Roman"/>
          <w:sz w:val="18"/>
          <w:szCs w:val="18"/>
          <w:b w:val="1"/>
          <w:bCs w:val="1"/>
          <w:color w:val="auto"/>
        </w:rPr>
      </w:pPr>
    </w:p>
    <w:p>
      <w:pPr>
        <w:ind w:left="600" w:hanging="574"/>
        <w:spacing w:after="0" w:line="193" w:lineRule="auto"/>
        <w:tabs>
          <w:tab w:leader="none" w:pos="600" w:val="left"/>
        </w:tabs>
        <w:numPr>
          <w:ilvl w:val="0"/>
          <w:numId w:val="90"/>
        </w:numPr>
        <w:rPr>
          <w:rFonts w:ascii="Times New Roman" w:cs="Times New Roman" w:eastAsia="Times New Roman" w:hAnsi="Times New Roman"/>
          <w:sz w:val="36"/>
          <w:szCs w:val="36"/>
          <w:b w:val="1"/>
          <w:bCs w:val="1"/>
          <w:color w:val="auto"/>
          <w:vertAlign w:val="subscript"/>
        </w:rPr>
      </w:pPr>
      <w:r>
        <w:rPr>
          <w:rFonts w:ascii="Times New Roman" w:cs="Times New Roman" w:eastAsia="Times New Roman" w:hAnsi="Times New Roman"/>
          <w:sz w:val="18"/>
          <w:szCs w:val="18"/>
          <w:color w:val="auto"/>
        </w:rPr>
        <w:t>Annual Operating Budget / Financial Projections (set forth in a month-by-month format)</w:t>
      </w:r>
    </w:p>
    <w:p>
      <w:pPr>
        <w:spacing w:after="0" w:line="130" w:lineRule="exact"/>
        <w:rPr>
          <w:rFonts w:ascii="Times New Roman" w:cs="Times New Roman" w:eastAsia="Times New Roman" w:hAnsi="Times New Roman"/>
          <w:sz w:val="36"/>
          <w:szCs w:val="36"/>
          <w:b w:val="1"/>
          <w:bCs w:val="1"/>
          <w:color w:val="auto"/>
          <w:vertAlign w:val="subscript"/>
        </w:rPr>
      </w:pPr>
    </w:p>
    <w:p>
      <w:pPr>
        <w:ind w:left="600" w:hanging="574"/>
        <w:spacing w:after="0"/>
        <w:tabs>
          <w:tab w:leader="none" w:pos="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8-K, 10-K and 10-Q Filings</w:t>
      </w:r>
    </w:p>
    <w:p>
      <w:pPr>
        <w:spacing w:after="0" w:line="279" w:lineRule="exact"/>
        <w:rPr>
          <w:rFonts w:ascii="Times New Roman" w:cs="Times New Roman" w:eastAsia="Times New Roman" w:hAnsi="Times New Roman"/>
          <w:sz w:val="18"/>
          <w:szCs w:val="18"/>
          <w:b w:val="1"/>
          <w:bCs w:val="1"/>
          <w:color w:val="auto"/>
        </w:rPr>
      </w:pPr>
    </w:p>
    <w:p>
      <w:pPr>
        <w:ind w:left="600" w:hanging="574"/>
        <w:spacing w:after="0"/>
        <w:tabs>
          <w:tab w:leader="none" w:pos="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Monthly Compliance Certificate</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24" w:lineRule="exact"/>
        <w:rPr>
          <w:rFonts w:ascii="Times New Roman" w:cs="Times New Roman" w:eastAsia="Times New Roman" w:hAnsi="Times New Roman"/>
          <w:sz w:val="18"/>
          <w:szCs w:val="18"/>
          <w:b w:val="1"/>
          <w:bCs w:val="1"/>
          <w:color w:val="auto"/>
        </w:rPr>
      </w:pPr>
    </w:p>
    <w:p>
      <w:pPr>
        <w:ind w:left="600" w:hanging="574"/>
        <w:spacing w:after="0"/>
        <w:tabs>
          <w:tab w:leader="none" w:pos="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Quarterly Compliance Certificate</w:t>
      </w:r>
    </w:p>
    <w:p>
      <w:pPr>
        <w:spacing w:after="0" w:line="200" w:lineRule="exact"/>
        <w:rPr>
          <w:rFonts w:ascii="Times New Roman" w:cs="Times New Roman" w:eastAsia="Times New Roman" w:hAnsi="Times New Roman"/>
          <w:sz w:val="18"/>
          <w:szCs w:val="18"/>
          <w:b w:val="1"/>
          <w:bCs w:val="1"/>
          <w:color w:val="auto"/>
        </w:rPr>
      </w:pPr>
    </w:p>
    <w:p>
      <w:pPr>
        <w:spacing w:after="0" w:line="308"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amount of Borrower’s cash and cash</w:t>
      </w:r>
    </w:p>
    <w:p>
      <w:pPr>
        <w:spacing w:after="0" w:line="27" w:lineRule="exact"/>
        <w:rPr>
          <w:rFonts w:ascii="Times New Roman" w:cs="Times New Roman" w:eastAsia="Times New Roman" w:hAnsi="Times New Roman"/>
          <w:sz w:val="18"/>
          <w:szCs w:val="18"/>
          <w:b w:val="1"/>
          <w:bCs w:val="1"/>
          <w:color w:val="auto"/>
        </w:rPr>
      </w:pPr>
    </w:p>
    <w:p>
      <w:pPr>
        <w:ind w:left="600" w:right="760" w:hanging="574"/>
        <w:spacing w:after="0" w:line="180" w:lineRule="auto"/>
        <w:tabs>
          <w:tab w:leader="none" w:pos="600" w:val="left"/>
        </w:tabs>
        <w:numPr>
          <w:ilvl w:val="0"/>
          <w:numId w:val="90"/>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7"/>
          <w:szCs w:val="17"/>
          <w:color w:val="auto"/>
        </w:rPr>
        <w:t>equivalents at the last day of the measurement period</w:t>
      </w:r>
    </w:p>
    <w:p>
      <w:pPr>
        <w:spacing w:after="0" w:line="144" w:lineRule="exact"/>
        <w:rPr>
          <w:rFonts w:ascii="Times New Roman" w:cs="Times New Roman" w:eastAsia="Times New Roman" w:hAnsi="Times New Roman"/>
          <w:sz w:val="33"/>
          <w:szCs w:val="33"/>
          <w:b w:val="1"/>
          <w:bCs w:val="1"/>
          <w:color w:val="auto"/>
          <w:vertAlign w:val="subscript"/>
        </w:rPr>
      </w:pPr>
    </w:p>
    <w:p>
      <w:pPr>
        <w:ind w:left="600"/>
        <w:spacing w:after="0"/>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8"/>
          <w:szCs w:val="18"/>
          <w:color w:val="auto"/>
        </w:rPr>
        <w:t>Total amount of Borrower’s Subsidiaries’</w:t>
      </w:r>
    </w:p>
    <w:p>
      <w:pPr>
        <w:spacing w:after="0" w:line="27" w:lineRule="exact"/>
        <w:rPr>
          <w:rFonts w:ascii="Times New Roman" w:cs="Times New Roman" w:eastAsia="Times New Roman" w:hAnsi="Times New Roman"/>
          <w:sz w:val="33"/>
          <w:szCs w:val="33"/>
          <w:b w:val="1"/>
          <w:bCs w:val="1"/>
          <w:color w:val="auto"/>
          <w:vertAlign w:val="subscript"/>
        </w:rPr>
      </w:pPr>
    </w:p>
    <w:p>
      <w:pPr>
        <w:ind w:left="600" w:hanging="574"/>
        <w:spacing w:after="0" w:line="180" w:lineRule="auto"/>
        <w:tabs>
          <w:tab w:leader="none" w:pos="600" w:val="left"/>
        </w:tabs>
        <w:numPr>
          <w:ilvl w:val="0"/>
          <w:numId w:val="90"/>
        </w:numPr>
        <w:rPr>
          <w:rFonts w:ascii="Times New Roman" w:cs="Times New Roman" w:eastAsia="Times New Roman" w:hAnsi="Times New Roman"/>
          <w:sz w:val="33"/>
          <w:szCs w:val="33"/>
          <w:b w:val="1"/>
          <w:bCs w:val="1"/>
          <w:color w:val="auto"/>
          <w:vertAlign w:val="subscript"/>
        </w:rPr>
      </w:pPr>
      <w:r>
        <w:rPr>
          <w:rFonts w:ascii="Times New Roman" w:cs="Times New Roman" w:eastAsia="Times New Roman" w:hAnsi="Times New Roman"/>
          <w:sz w:val="17"/>
          <w:szCs w:val="17"/>
          <w:color w:val="auto"/>
        </w:rPr>
        <w:t>cash and cash equivalents at the last day of the measurement period</w:t>
      </w:r>
    </w:p>
    <w:p>
      <w:pPr>
        <w:spacing w:after="0" w:line="144" w:lineRule="exact"/>
        <w:rPr>
          <w:rFonts w:ascii="Times New Roman" w:cs="Times New Roman" w:eastAsia="Times New Roman" w:hAnsi="Times New Roman"/>
          <w:sz w:val="33"/>
          <w:szCs w:val="33"/>
          <w:b w:val="1"/>
          <w:bCs w:val="1"/>
          <w:color w:val="auto"/>
          <w:vertAlign w:val="subscript"/>
        </w:rPr>
      </w:pPr>
    </w:p>
    <w:p>
      <w:pPr>
        <w:ind w:left="600" w:hanging="574"/>
        <w:spacing w:after="0"/>
        <w:tabs>
          <w:tab w:leader="none" w:pos="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Compliance with Section 6.6(b)</w:t>
      </w:r>
    </w:p>
    <w:p>
      <w:pPr>
        <w:spacing w:after="0" w:line="6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amount of accounts payable balance</w:t>
      </w:r>
    </w:p>
    <w:p>
      <w:pPr>
        <w:spacing w:after="0" w:line="27" w:lineRule="exact"/>
        <w:rPr>
          <w:rFonts w:ascii="Times New Roman" w:cs="Times New Roman" w:eastAsia="Times New Roman" w:hAnsi="Times New Roman"/>
          <w:sz w:val="18"/>
          <w:szCs w:val="18"/>
          <w:b w:val="1"/>
          <w:bCs w:val="1"/>
          <w:color w:val="auto"/>
        </w:rPr>
      </w:pPr>
    </w:p>
    <w:p>
      <w:pPr>
        <w:ind w:left="600" w:hanging="574"/>
        <w:spacing w:after="0" w:line="180" w:lineRule="auto"/>
        <w:tabs>
          <w:tab w:leader="none" w:pos="600" w:val="left"/>
        </w:tabs>
        <w:numPr>
          <w:ilvl w:val="0"/>
          <w:numId w:val="90"/>
        </w:numPr>
        <w:rPr>
          <w:rFonts w:ascii="Times New Roman" w:cs="Times New Roman" w:eastAsia="Times New Roman" w:hAnsi="Times New Roman"/>
          <w:sz w:val="25"/>
          <w:szCs w:val="25"/>
          <w:b w:val="1"/>
          <w:bCs w:val="1"/>
          <w:color w:val="auto"/>
          <w:vertAlign w:val="superscript"/>
        </w:rPr>
      </w:pPr>
      <w:r>
        <w:rPr>
          <w:rFonts w:ascii="Times New Roman" w:cs="Times New Roman" w:eastAsia="Times New Roman" w:hAnsi="Times New Roman"/>
          <w:sz w:val="14"/>
          <w:szCs w:val="14"/>
          <w:color w:val="auto"/>
        </w:rPr>
        <w:t>with Emergent Biosolutions or Affiliate</w:t>
      </w:r>
    </w:p>
    <w:p>
      <w:pPr>
        <w:spacing w:after="0" w:line="20" w:lineRule="exact"/>
        <w:rPr>
          <w:sz w:val="20"/>
          <w:szCs w:val="20"/>
          <w:color w:val="auto"/>
        </w:rPr>
      </w:pPr>
      <w:r>
        <w:rPr>
          <w:sz w:val="20"/>
          <w:szCs w:val="20"/>
          <w:color w:val="auto"/>
        </w:rPr>
        <w:br w:type="column"/>
      </w:r>
    </w:p>
    <w:p>
      <w:pPr>
        <w:ind w:right="980"/>
        <w:spacing w:after="0" w:line="312" w:lineRule="auto"/>
        <w:rPr>
          <w:sz w:val="20"/>
          <w:szCs w:val="20"/>
          <w:color w:val="auto"/>
        </w:rPr>
      </w:pPr>
      <w:r>
        <w:rPr>
          <w:rFonts w:ascii="Times New Roman" w:cs="Times New Roman" w:eastAsia="Times New Roman" w:hAnsi="Times New Roman"/>
          <w:sz w:val="17"/>
          <w:szCs w:val="17"/>
          <w:color w:val="auto"/>
        </w:rPr>
        <w:t>Within 180 days after the last day of the fiscal year or within 5 days of filing with the SEC</w:t>
      </w:r>
    </w:p>
    <w:p>
      <w:pPr>
        <w:spacing w:after="0" w:line="194" w:lineRule="exact"/>
        <w:rPr>
          <w:sz w:val="20"/>
          <w:szCs w:val="20"/>
          <w:color w:val="auto"/>
        </w:rPr>
      </w:pPr>
    </w:p>
    <w:p>
      <w:pPr>
        <w:ind w:right="1020"/>
        <w:spacing w:after="0" w:line="266" w:lineRule="auto"/>
        <w:rPr>
          <w:sz w:val="20"/>
          <w:szCs w:val="20"/>
          <w:color w:val="auto"/>
        </w:rPr>
      </w:pPr>
      <w:r>
        <w:rPr>
          <w:rFonts w:ascii="Times New Roman" w:cs="Times New Roman" w:eastAsia="Times New Roman" w:hAnsi="Times New Roman"/>
          <w:sz w:val="18"/>
          <w:szCs w:val="18"/>
          <w:color w:val="auto"/>
        </w:rPr>
        <w:t>Within 60 days after the earlier to occur of (i) approval by the Board or (ii) the last day of each fiscal year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5 days of filing</w:t>
      </w:r>
    </w:p>
    <w:p>
      <w:pPr>
        <w:spacing w:after="0" w:line="63" w:lineRule="exact"/>
        <w:rPr>
          <w:sz w:val="20"/>
          <w:szCs w:val="20"/>
          <w:color w:val="auto"/>
        </w:rPr>
      </w:pPr>
    </w:p>
    <w:p>
      <w:pPr>
        <w:ind w:right="1140"/>
        <w:spacing w:after="0" w:line="282" w:lineRule="auto"/>
        <w:rPr>
          <w:sz w:val="20"/>
          <w:szCs w:val="20"/>
          <w:color w:val="auto"/>
        </w:rPr>
      </w:pPr>
      <w:r>
        <w:rPr>
          <w:rFonts w:ascii="Times New Roman" w:cs="Times New Roman" w:eastAsia="Times New Roman" w:hAnsi="Times New Roman"/>
          <w:sz w:val="18"/>
          <w:szCs w:val="18"/>
          <w:color w:val="auto"/>
        </w:rPr>
        <w:t>Monthly within 30 days after the last day of each month</w:t>
      </w:r>
    </w:p>
    <w:p>
      <w:pPr>
        <w:spacing w:after="0" w:line="216" w:lineRule="exact"/>
        <w:rPr>
          <w:sz w:val="20"/>
          <w:szCs w:val="20"/>
          <w:color w:val="auto"/>
        </w:rPr>
      </w:pPr>
    </w:p>
    <w:p>
      <w:pPr>
        <w:ind w:right="1060"/>
        <w:spacing w:after="0" w:line="261" w:lineRule="auto"/>
        <w:rPr>
          <w:sz w:val="20"/>
          <w:szCs w:val="20"/>
          <w:color w:val="auto"/>
        </w:rPr>
      </w:pPr>
      <w:r>
        <w:rPr>
          <w:rFonts w:ascii="Times New Roman" w:cs="Times New Roman" w:eastAsia="Times New Roman" w:hAnsi="Times New Roman"/>
          <w:sz w:val="18"/>
          <w:szCs w:val="18"/>
          <w:color w:val="auto"/>
        </w:rPr>
        <w:t>Quarterly within 45 days after the last day of each fiscal quarter (except for the last fiscal quarter of each fiscal year, within 90 days after the end of such fiscal quarter)</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810"/>
        </w:trPr>
        <w:tc>
          <w:tcPr>
            <w:tcW w:w="3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918"/>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Quarterly within 45 days after the last day of</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$________</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each fiscal quarter</w:t>
            </w: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0"/>
              </w:rPr>
              <w:t>N/A</w:t>
            </w:r>
          </w:p>
        </w:tc>
      </w:tr>
      <w:tr>
        <w:trPr>
          <w:trHeight w:val="8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0"/>
              </w:rPr>
              <w:t>N/A</w:t>
            </w:r>
          </w:p>
        </w:tc>
      </w:tr>
      <w:tr>
        <w:trPr>
          <w:trHeight w:val="70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0"/>
              </w:rPr>
              <w:t>N/A</w:t>
            </w:r>
          </w:p>
        </w:tc>
      </w:tr>
      <w:tr>
        <w:trPr>
          <w:trHeight w:val="48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0"/>
              </w:rPr>
              <w:t>N/A</w:t>
            </w:r>
          </w:p>
        </w:tc>
      </w:tr>
      <w:tr>
        <w:trPr>
          <w:trHeight w:val="9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0"/>
              </w:rPr>
              <w:t>N/A</w:t>
            </w:r>
          </w:p>
        </w:tc>
      </w:tr>
      <w:tr>
        <w:trPr>
          <w:trHeight w:val="985"/>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0"/>
              </w:rPr>
              <w:t>N/A</w:t>
            </w:r>
          </w:p>
        </w:tc>
      </w:tr>
      <w:tr>
        <w:trPr>
          <w:trHeight w:val="81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0"/>
              </w:rPr>
              <w:t>N/A</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58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80" w:type="dxa"/>
            <w:vAlign w:val="bottom"/>
          </w:tcPr>
          <w:p>
            <w:pPr>
              <w:spacing w:after="0"/>
              <w:rPr>
                <w:sz w:val="24"/>
                <w:szCs w:val="24"/>
                <w:color w:val="auto"/>
              </w:rPr>
            </w:pPr>
          </w:p>
        </w:tc>
      </w:tr>
    </w:tbl>
    <w:p>
      <w:pPr>
        <w:spacing w:after="0" w:line="380" w:lineRule="exact"/>
        <w:rPr>
          <w:sz w:val="20"/>
          <w:szCs w:val="20"/>
          <w:color w:val="auto"/>
        </w:rPr>
      </w:pPr>
    </w:p>
    <w:p>
      <w:pPr>
        <w:sectPr>
          <w:pgSz w:w="11900" w:h="16838" w:orient="portrait"/>
          <w:cols w:equalWidth="0" w:num="3">
            <w:col w:w="3680" w:space="80"/>
            <w:col w:w="4300" w:space="720"/>
            <w:col w:w="1980"/>
          </w:cols>
          <w:pgMar w:left="320" w:top="1440" w:right="81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Deposit and Securities Accounts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(Please list all accounts; attach separate sheet if additional space needed)</w:t>
      </w:r>
    </w:p>
    <w:p>
      <w:pPr>
        <w:sectPr>
          <w:pgSz w:w="11900" w:h="16838" w:orient="portrait"/>
          <w:cols w:equalWidth="0" w:num="1">
            <w:col w:w="10760"/>
          </w:cols>
          <w:pgMar w:left="320" w:top="1440" w:right="819" w:bottom="1440" w:gutter="0" w:footer="0" w:header="0"/>
          <w:type w:val="continuous"/>
        </w:sectPr>
      </w:pPr>
    </w:p>
    <w:bookmarkStart w:id="83" w:name="page84"/>
    <w:bookmarkEnd w:id="83"/>
    <w:p>
      <w:pPr>
        <w:spacing w:after="0" w:line="2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27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Institution Name</w:t>
            </w:r>
          </w:p>
        </w:tc>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New Account?</w:t>
            </w:r>
          </w:p>
        </w:tc>
        <w:tc>
          <w:tcPr>
            <w:tcW w:w="318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Account Control Agreement in place?</w:t>
            </w:r>
          </w:p>
        </w:tc>
      </w:tr>
      <w:tr>
        <w:trPr>
          <w:trHeight w:val="270"/>
        </w:trPr>
        <w:tc>
          <w:tcPr>
            <w:tcW w:w="2760" w:type="dxa"/>
            <w:vAlign w:val="bottom"/>
          </w:tcPr>
          <w:p>
            <w:pPr>
              <w:jc w:val="right"/>
              <w:ind w:right="2530"/>
              <w:spacing w:after="0"/>
              <w:rPr>
                <w:sz w:val="20"/>
                <w:szCs w:val="20"/>
                <w:color w:val="auto"/>
              </w:rPr>
            </w:pPr>
            <w:r>
              <w:rPr>
                <w:rFonts w:ascii="Times New Roman" w:cs="Times New Roman" w:eastAsia="Times New Roman" w:hAnsi="Times New Roman"/>
                <w:sz w:val="18"/>
                <w:szCs w:val="18"/>
                <w:b w:val="1"/>
                <w:bCs w:val="1"/>
                <w:color w:val="auto"/>
                <w:w w:val="79"/>
              </w:rPr>
              <w:t>1)</w:t>
            </w:r>
          </w:p>
        </w:tc>
        <w:tc>
          <w:tcPr>
            <w:tcW w:w="2180" w:type="dxa"/>
            <w:vAlign w:val="bottom"/>
          </w:tcPr>
          <w:p>
            <w:pPr>
              <w:spacing w:after="0"/>
              <w:rPr>
                <w:sz w:val="23"/>
                <w:szCs w:val="23"/>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Yes</w:t>
            </w:r>
          </w:p>
        </w:tc>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w:t>
            </w:r>
          </w:p>
        </w:tc>
      </w:tr>
      <w:tr>
        <w:trPr>
          <w:trHeight w:val="270"/>
        </w:trPr>
        <w:tc>
          <w:tcPr>
            <w:tcW w:w="2760" w:type="dxa"/>
            <w:vAlign w:val="bottom"/>
          </w:tcPr>
          <w:p>
            <w:pPr>
              <w:jc w:val="right"/>
              <w:ind w:right="2530"/>
              <w:spacing w:after="0"/>
              <w:rPr>
                <w:sz w:val="20"/>
                <w:szCs w:val="20"/>
                <w:color w:val="auto"/>
              </w:rPr>
            </w:pPr>
            <w:r>
              <w:rPr>
                <w:rFonts w:ascii="Times New Roman" w:cs="Times New Roman" w:eastAsia="Times New Roman" w:hAnsi="Times New Roman"/>
                <w:sz w:val="18"/>
                <w:szCs w:val="18"/>
                <w:b w:val="1"/>
                <w:bCs w:val="1"/>
                <w:color w:val="auto"/>
                <w:w w:val="79"/>
              </w:rPr>
              <w:t>2)</w:t>
            </w:r>
          </w:p>
        </w:tc>
        <w:tc>
          <w:tcPr>
            <w:tcW w:w="2180" w:type="dxa"/>
            <w:vAlign w:val="bottom"/>
          </w:tcPr>
          <w:p>
            <w:pPr>
              <w:spacing w:after="0"/>
              <w:rPr>
                <w:sz w:val="23"/>
                <w:szCs w:val="23"/>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Yes</w:t>
            </w:r>
          </w:p>
        </w:tc>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w:t>
            </w:r>
          </w:p>
        </w:tc>
      </w:tr>
      <w:tr>
        <w:trPr>
          <w:trHeight w:val="270"/>
        </w:trPr>
        <w:tc>
          <w:tcPr>
            <w:tcW w:w="2760" w:type="dxa"/>
            <w:vAlign w:val="bottom"/>
          </w:tcPr>
          <w:p>
            <w:pPr>
              <w:jc w:val="right"/>
              <w:ind w:right="2530"/>
              <w:spacing w:after="0"/>
              <w:rPr>
                <w:sz w:val="20"/>
                <w:szCs w:val="20"/>
                <w:color w:val="auto"/>
              </w:rPr>
            </w:pPr>
            <w:r>
              <w:rPr>
                <w:rFonts w:ascii="Times New Roman" w:cs="Times New Roman" w:eastAsia="Times New Roman" w:hAnsi="Times New Roman"/>
                <w:sz w:val="18"/>
                <w:szCs w:val="18"/>
                <w:b w:val="1"/>
                <w:bCs w:val="1"/>
                <w:color w:val="auto"/>
                <w:w w:val="79"/>
              </w:rPr>
              <w:t>3)</w:t>
            </w:r>
          </w:p>
        </w:tc>
        <w:tc>
          <w:tcPr>
            <w:tcW w:w="2180" w:type="dxa"/>
            <w:vAlign w:val="bottom"/>
          </w:tcPr>
          <w:p>
            <w:pPr>
              <w:spacing w:after="0"/>
              <w:rPr>
                <w:sz w:val="23"/>
                <w:szCs w:val="23"/>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Yes</w:t>
            </w:r>
          </w:p>
        </w:tc>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w:t>
            </w:r>
          </w:p>
        </w:tc>
      </w:tr>
      <w:tr>
        <w:trPr>
          <w:trHeight w:val="270"/>
        </w:trPr>
        <w:tc>
          <w:tcPr>
            <w:tcW w:w="2760" w:type="dxa"/>
            <w:vAlign w:val="bottom"/>
          </w:tcPr>
          <w:p>
            <w:pPr>
              <w:jc w:val="right"/>
              <w:ind w:right="2530"/>
              <w:spacing w:after="0"/>
              <w:rPr>
                <w:sz w:val="20"/>
                <w:szCs w:val="20"/>
                <w:color w:val="auto"/>
              </w:rPr>
            </w:pPr>
            <w:r>
              <w:rPr>
                <w:rFonts w:ascii="Times New Roman" w:cs="Times New Roman" w:eastAsia="Times New Roman" w:hAnsi="Times New Roman"/>
                <w:sz w:val="18"/>
                <w:szCs w:val="18"/>
                <w:b w:val="1"/>
                <w:bCs w:val="1"/>
                <w:color w:val="auto"/>
                <w:w w:val="79"/>
              </w:rPr>
              <w:t>4)</w:t>
            </w:r>
          </w:p>
        </w:tc>
        <w:tc>
          <w:tcPr>
            <w:tcW w:w="2180" w:type="dxa"/>
            <w:vAlign w:val="bottom"/>
          </w:tcPr>
          <w:p>
            <w:pPr>
              <w:spacing w:after="0"/>
              <w:rPr>
                <w:sz w:val="23"/>
                <w:szCs w:val="23"/>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Yes</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Yes</w:t>
            </w:r>
          </w:p>
        </w:tc>
        <w:tc>
          <w:tcPr>
            <w:tcW w:w="13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ectPr>
          <w:pgSz w:w="11900" w:h="16838" w:orient="portrait"/>
          <w:cols w:equalWidth="0" w:num="1">
            <w:col w:w="10820"/>
          </w:cols>
          <w:pgMar w:left="320" w:top="1440" w:right="759" w:bottom="1440" w:gutter="0" w:footer="0" w:header="0"/>
        </w:sect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310" w:lineRule="exact"/>
        <w:rPr>
          <w:sz w:val="20"/>
          <w:szCs w:val="20"/>
          <w:color w:val="auto"/>
        </w:rPr>
      </w:pPr>
    </w:p>
    <w:p>
      <w:pPr>
        <w:ind w:left="800" w:right="600" w:hanging="482"/>
        <w:spacing w:after="0" w:line="184" w:lineRule="auto"/>
        <w:tabs>
          <w:tab w:leader="none" w:pos="800" w:val="left"/>
        </w:tabs>
        <w:numPr>
          <w:ilvl w:val="0"/>
          <w:numId w:val="9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Has any Key Person ceased to be engaged in the management of Borrower since the last Compliance Certificate?</w:t>
      </w:r>
    </w:p>
    <w:p>
      <w:pPr>
        <w:spacing w:after="0" w:line="306" w:lineRule="exact"/>
        <w:rPr>
          <w:rFonts w:ascii="Times New Roman" w:cs="Times New Roman" w:eastAsia="Times New Roman" w:hAnsi="Times New Roman"/>
          <w:sz w:val="34"/>
          <w:szCs w:val="34"/>
          <w:b w:val="1"/>
          <w:bCs w:val="1"/>
          <w:color w:val="auto"/>
          <w:vertAlign w:val="subscript"/>
        </w:rPr>
      </w:pPr>
    </w:p>
    <w:p>
      <w:pPr>
        <w:ind w:left="800" w:right="780" w:hanging="482"/>
        <w:spacing w:after="0" w:line="184" w:lineRule="auto"/>
        <w:tabs>
          <w:tab w:leader="none" w:pos="800" w:val="left"/>
        </w:tabs>
        <w:numPr>
          <w:ilvl w:val="0"/>
          <w:numId w:val="9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Have there been any transfers/sales/disposals/retirement of Collateral or IP prohibited by the Loan Agreement?</w:t>
      </w:r>
    </w:p>
    <w:p>
      <w:pPr>
        <w:spacing w:after="0" w:line="346" w:lineRule="exact"/>
        <w:rPr>
          <w:rFonts w:ascii="Times New Roman" w:cs="Times New Roman" w:eastAsia="Times New Roman" w:hAnsi="Times New Roman"/>
          <w:sz w:val="34"/>
          <w:szCs w:val="34"/>
          <w:b w:val="1"/>
          <w:bCs w:val="1"/>
          <w:color w:val="auto"/>
          <w:vertAlign w:val="subscript"/>
        </w:rPr>
      </w:pPr>
    </w:p>
    <w:p>
      <w:pPr>
        <w:ind w:left="800" w:hanging="482"/>
        <w:spacing w:after="0" w:line="184" w:lineRule="auto"/>
        <w:tabs>
          <w:tab w:leader="none" w:pos="800" w:val="left"/>
        </w:tabs>
        <w:numPr>
          <w:ilvl w:val="0"/>
          <w:numId w:val="9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Have there been any new or pending claims or causes of action against Borrower that involve more than Two Hundred Fifty Thousand Dollars ($250,000.00)?</w:t>
      </w:r>
    </w:p>
    <w:p>
      <w:pPr>
        <w:spacing w:after="0" w:line="346" w:lineRule="exact"/>
        <w:rPr>
          <w:rFonts w:ascii="Times New Roman" w:cs="Times New Roman" w:eastAsia="Times New Roman" w:hAnsi="Times New Roman"/>
          <w:sz w:val="34"/>
          <w:szCs w:val="34"/>
          <w:b w:val="1"/>
          <w:bCs w:val="1"/>
          <w:color w:val="auto"/>
          <w:vertAlign w:val="subscript"/>
        </w:rPr>
      </w:pPr>
    </w:p>
    <w:p>
      <w:pPr>
        <w:ind w:left="800" w:right="100" w:hanging="482"/>
        <w:spacing w:after="0" w:line="184" w:lineRule="auto"/>
        <w:tabs>
          <w:tab w:leader="none" w:pos="800" w:val="left"/>
        </w:tabs>
        <w:numPr>
          <w:ilvl w:val="0"/>
          <w:numId w:val="91"/>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7"/>
          <w:szCs w:val="17"/>
          <w:color w:val="auto"/>
        </w:rPr>
        <w:t>Have there been any amendments of or other changes to the Operating Documents of Borrower or any of its Subsidiaries? If yes, provide copies of any such amendments or changes with this Compliance Certificate.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34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39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200" w:lineRule="exact"/>
        <w:rPr>
          <w:sz w:val="20"/>
          <w:szCs w:val="20"/>
          <w:color w:val="auto"/>
        </w:rPr>
      </w:pPr>
    </w:p>
    <w:p>
      <w:pPr>
        <w:spacing w:after="0" w:line="39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334" w:lineRule="exact"/>
        <w:rPr>
          <w:sz w:val="20"/>
          <w:szCs w:val="20"/>
          <w:color w:val="auto"/>
        </w:rPr>
      </w:pPr>
    </w:p>
    <w:p>
      <w:pPr>
        <w:sectPr>
          <w:pgSz w:w="11900" w:h="16838" w:orient="portrait"/>
          <w:cols w:equalWidth="0" w:num="2">
            <w:col w:w="8660" w:space="520"/>
            <w:col w:w="1640"/>
          </w:cols>
          <w:pgMar w:left="320" w:top="1440" w:right="759" w:bottom="1440" w:gutter="0" w:footer="0" w:header="0"/>
          <w:type w:val="continuous"/>
        </w:sectPr>
      </w:pPr>
    </w:p>
    <w:p>
      <w:pPr>
        <w:spacing w:after="0" w:line="143" w:lineRule="exact"/>
        <w:rPr>
          <w:sz w:val="20"/>
          <w:szCs w:val="20"/>
          <w:color w:val="auto"/>
        </w:rPr>
      </w:pPr>
    </w:p>
    <w:p>
      <w:pPr>
        <w:ind w:left="320"/>
        <w:spacing w:after="0"/>
        <w:tabs>
          <w:tab w:leader="none" w:pos="780" w:val="left"/>
          <w:tab w:leader="none" w:pos="9160" w:val="left"/>
          <w:tab w:leader="none" w:pos="102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color w:val="auto"/>
        </w:rPr>
        <w:t>Are you submitting an updated Perfection Certificate with this Compliance Certificate?</w:t>
      </w:r>
      <w:r>
        <w:rPr>
          <w:sz w:val="20"/>
          <w:szCs w:val="20"/>
          <w:color w:val="auto"/>
        </w:rPr>
        <w:tab/>
      </w: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Exceptions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explain any exceptions with respect to the certification above: (If no exceptions exist, state “No exceptions.” Attach separate sheet if additional space needed.)</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SELECTA BIOSCIENCES, INC.</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31115</wp:posOffset>
            </wp:positionV>
            <wp:extent cx="3566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w:t>
      </w:r>
    </w:p>
    <w:p>
      <w:pPr>
        <w:sectPr>
          <w:pgSz w:w="11900" w:h="16838" w:orient="portrait"/>
          <w:cols w:equalWidth="0" w:num="1">
            <w:col w:w="10820"/>
          </w:cols>
          <w:pgMar w:left="320" w:top="1440" w:right="759" w:bottom="1440" w:gutter="0" w:footer="0" w:header="0"/>
          <w:type w:val="continuous"/>
        </w:sectPr>
      </w:pPr>
    </w:p>
    <w:bookmarkStart w:id="84" w:name="page85"/>
    <w:bookmarkEnd w:id="84"/>
    <w:p>
      <w:pPr>
        <w:spacing w:after="0" w:line="23" w:lineRule="exact"/>
        <w:rPr>
          <w:sz w:val="20"/>
          <w:szCs w:val="20"/>
          <w:color w:val="auto"/>
        </w:rPr>
      </w:pPr>
    </w:p>
    <w:tbl>
      <w:tblPr>
        <w:tblLayout w:type="fixed"/>
        <w:tblInd w:w="3840" w:type="dxa"/>
        <w:tblCellMar>
          <w:top w:w="0" w:type="dxa"/>
          <w:left w:w="0" w:type="dxa"/>
          <w:bottom w:w="0" w:type="dxa"/>
          <w:right w:w="0" w:type="dxa"/>
        </w:tblCellMar>
      </w:tblPr>
      <w:tr>
        <w:trPr>
          <w:trHeight w:val="262"/>
        </w:trPr>
        <w:tc>
          <w:tcPr>
            <w:tcW w:w="2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LENDER USE ONLY</w:t>
            </w:r>
          </w:p>
        </w:tc>
        <w:tc>
          <w:tcPr>
            <w:tcW w:w="1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280" w:type="dxa"/>
            <w:vAlign w:val="bottom"/>
          </w:tcPr>
          <w:p>
            <w:pPr>
              <w:spacing w:after="0"/>
              <w:rPr>
                <w:sz w:val="20"/>
                <w:szCs w:val="20"/>
                <w:color w:val="auto"/>
              </w:rPr>
            </w:pPr>
            <w:r>
              <w:rPr>
                <w:rFonts w:ascii="Times New Roman" w:cs="Times New Roman" w:eastAsia="Times New Roman" w:hAnsi="Times New Roman"/>
                <w:sz w:val="20"/>
                <w:szCs w:val="20"/>
                <w:color w:val="auto"/>
              </w:rPr>
              <w:t>Received by:</w:t>
            </w:r>
          </w:p>
        </w:tc>
        <w:tc>
          <w:tcPr>
            <w:tcW w:w="14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21"/>
        </w:trPr>
        <w:tc>
          <w:tcPr>
            <w:tcW w:w="2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Verified by:</w:t>
            </w: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Date:</w:t>
            </w:r>
          </w:p>
        </w:tc>
        <w:tc>
          <w:tcPr>
            <w:tcW w:w="0" w:type="dxa"/>
            <w:vAlign w:val="bottom"/>
          </w:tcPr>
          <w:p>
            <w:pPr>
              <w:spacing w:after="0"/>
              <w:rPr>
                <w:sz w:val="1"/>
                <w:szCs w:val="1"/>
                <w:color w:val="auto"/>
              </w:rPr>
            </w:pPr>
          </w:p>
        </w:tc>
      </w:tr>
      <w:tr>
        <w:trPr>
          <w:trHeight w:val="243"/>
        </w:trPr>
        <w:tc>
          <w:tcPr>
            <w:tcW w:w="2280" w:type="dxa"/>
            <w:vAlign w:val="bottom"/>
            <w:vMerge w:val="continue"/>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2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Compliance Status:</w:t>
            </w: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280" w:type="dxa"/>
            <w:vAlign w:val="bottom"/>
            <w:vMerge w:val="continue"/>
          </w:tcPr>
          <w:p>
            <w:pPr>
              <w:spacing w:after="0"/>
              <w:rPr>
                <w:sz w:val="22"/>
                <w:szCs w:val="22"/>
                <w:color w:val="auto"/>
              </w:rPr>
            </w:pPr>
          </w:p>
        </w:tc>
        <w:tc>
          <w:tcPr>
            <w:tcW w:w="1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Yes</w:t>
            </w:r>
          </w:p>
        </w:tc>
        <w:tc>
          <w:tcPr>
            <w:tcW w:w="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0"/>
              </w:rPr>
              <w:t>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-174625</wp:posOffset>
            </wp:positionV>
            <wp:extent cx="8915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9154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-354965</wp:posOffset>
            </wp:positionV>
            <wp:extent cx="8915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Secured Promissory Note</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13" w:right="1440"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SECURED PROMISSORY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[A][B] Loan)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 Dated: August 31, 2020</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FOR VALUE RECEIVED, the undersigned, SELECTA BIOSCIENCES, INC., a Delaware corporation with offices located at 65 Grove Street, Watertown, MA 02472,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HEREBY PROMISES TO PAY to the order of [OXFORD FINANCE LLC][SILICON VALLEY BANK]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the principal amount of [___________] MILLION DOLLARS ($______________) or such lesser amount as shall equal the outstanding</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principal balance of the Term [A][B] Loan made to Borrower by Lender, plus interest on the aggregate unpaid principal amount of such Term [A][B] Loan, at the rates and in accordance with the terms of the Loan and Security Agreement dated August 31, 2020 by and among Borrower, Lender, Oxford Finance LLC, as Collateral Agent, and the other Lenders from time to time party thereto (as amended, restated, supplemented or otherwise modified from time to time,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Principal, interest and all other amounts due with respect to the Term [A][B] Loan, are payable in lawful money of the United States of America to Lender as set forth in the Loan Agreement and this Secured Promissory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Loan Agreement, among other things, (a) provides for the making of a secured Term [A][B] Loan by Lender to Borrower, and (b) contains provisions for acceleration of the maturity hereof upon the happening of certain stated events.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may not be prepaid except as set forth in Section 2.2 (c) and Section 2.2(d) of the Loan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Note and the obligation of Borrower to repay the unpaid principal amount of the Term [A][B] Loan, interest on the Term [A][B] Loan and all other amounts due Lender under the Loan Agreement is secured under the Loan Agreement.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shall be governed by, and construed and interpreted in accordance with, the internal laws of the State of [New York][California].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ectPr>
          <w:pgSz w:w="11900" w:h="16838" w:orient="portrait"/>
          <w:cols w:equalWidth="0" w:num="1">
            <w:col w:w="11240"/>
          </w:cols>
          <w:pgMar w:left="320" w:top="14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IN WITNESS WHEREOF, Borrower has caused this Note to be duly executed by one of its officers thereunto duly authorized on the date hereof.</w:t>
      </w:r>
    </w:p>
    <w:p>
      <w:pPr>
        <w:spacing w:after="0" w:line="200" w:lineRule="exact"/>
        <w:rPr>
          <w:sz w:val="20"/>
          <w:szCs w:val="20"/>
          <w:color w:val="auto"/>
        </w:rPr>
      </w:pPr>
    </w:p>
    <w:p>
      <w:pPr>
        <w:spacing w:after="0" w:line="3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3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31115</wp:posOffset>
            </wp:positionV>
            <wp:extent cx="23317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31115</wp:posOffset>
            </wp:positionV>
            <wp:extent cx="23317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31115</wp:posOffset>
            </wp:positionV>
            <wp:extent cx="23317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ectPr>
          <w:pgSz w:w="11900" w:h="16838" w:orient="portrait"/>
          <w:cols w:equalWidth="0" w:num="1">
            <w:col w:w="10460"/>
          </w:cols>
          <w:pgMar w:left="980" w:top="1417" w:right="4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00" w:type="dxa"/>
            <w:vAlign w:val="bottom"/>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LOAN INTEREST RATE AND PAYMENTS OF PRINCIPAL</w:t>
            </w:r>
          </w:p>
        </w:tc>
        <w:tc>
          <w:tcPr>
            <w:tcW w:w="2060" w:type="dxa"/>
            <w:vAlign w:val="bottom"/>
          </w:tcPr>
          <w:p>
            <w:pPr>
              <w:spacing w:after="0"/>
              <w:rPr>
                <w:sz w:val="20"/>
                <w:szCs w:val="20"/>
                <w:color w:val="auto"/>
              </w:rPr>
            </w:pPr>
          </w:p>
        </w:tc>
      </w:tr>
      <w:tr>
        <w:trPr>
          <w:trHeight w:val="464"/>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Scheduled</w:t>
            </w:r>
          </w:p>
        </w:tc>
        <w:tc>
          <w:tcPr>
            <w:tcW w:w="2060" w:type="dxa"/>
            <w:vAlign w:val="bottom"/>
          </w:tcPr>
          <w:p>
            <w:pPr>
              <w:spacing w:after="0"/>
              <w:rPr>
                <w:sz w:val="24"/>
                <w:szCs w:val="24"/>
                <w:color w:val="auto"/>
              </w:rPr>
            </w:pPr>
          </w:p>
        </w:tc>
      </w:tr>
      <w:tr>
        <w:trPr>
          <w:trHeight w:val="238"/>
        </w:trPr>
        <w:tc>
          <w:tcPr>
            <w:tcW w:w="22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2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Payment Amount</w:t>
            </w:r>
          </w:p>
        </w:tc>
        <w:tc>
          <w:tcPr>
            <w:tcW w:w="20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Notation By</w:t>
            </w:r>
          </w:p>
        </w:tc>
      </w:tr>
      <w:tr>
        <w:trPr>
          <w:trHeight w:val="27"/>
        </w:trPr>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13"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CORPORATE BORROWING CERTIFICATE</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540" w:val="left"/>
          <w:tab w:leader="none" w:pos="9320" w:val="left"/>
        </w:tabs>
        <w:rPr>
          <w:sz w:val="20"/>
          <w:szCs w:val="20"/>
          <w:color w:val="auto"/>
        </w:rPr>
      </w:pPr>
      <w:r>
        <w:rPr>
          <w:rFonts w:ascii="Times New Roman" w:cs="Times New Roman" w:eastAsia="Times New Roman" w:hAnsi="Times New Roman"/>
          <w:sz w:val="18"/>
          <w:szCs w:val="18"/>
          <w:b w:val="1"/>
          <w:bCs w:val="1"/>
          <w:color w:val="auto"/>
        </w:rPr>
        <w:t>Borrower:</w:t>
      </w:r>
      <w:r>
        <w:rPr>
          <w:sz w:val="20"/>
          <w:szCs w:val="20"/>
          <w:color w:val="auto"/>
        </w:rPr>
        <w:tab/>
      </w:r>
      <w:r>
        <w:rPr>
          <w:rFonts w:ascii="Times New Roman" w:cs="Times New Roman" w:eastAsia="Times New Roman" w:hAnsi="Times New Roman"/>
          <w:sz w:val="18"/>
          <w:szCs w:val="18"/>
          <w:color w:val="auto"/>
        </w:rPr>
        <w:t>SELECTA BIOSCIENCES, INC.</w:t>
      </w:r>
      <w:r>
        <w:rPr>
          <w:sz w:val="20"/>
          <w:szCs w:val="20"/>
          <w:color w:val="auto"/>
        </w:rPr>
        <w:tab/>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August 31, 2020</w:t>
      </w:r>
    </w:p>
    <w:p>
      <w:pPr>
        <w:spacing w:after="0" w:line="63" w:lineRule="exact"/>
        <w:rPr>
          <w:sz w:val="20"/>
          <w:szCs w:val="20"/>
          <w:color w:val="auto"/>
        </w:rPr>
      </w:pPr>
    </w:p>
    <w:p>
      <w:pPr>
        <w:ind w:left="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Lenders:</w:t>
      </w:r>
      <w:r>
        <w:rPr>
          <w:sz w:val="20"/>
          <w:szCs w:val="20"/>
          <w:color w:val="auto"/>
        </w:rPr>
        <w:tab/>
      </w:r>
      <w:r>
        <w:rPr>
          <w:rFonts w:ascii="Times New Roman" w:cs="Times New Roman" w:eastAsia="Times New Roman" w:hAnsi="Times New Roman"/>
          <w:sz w:val="18"/>
          <w:szCs w:val="18"/>
          <w:color w:val="auto"/>
        </w:rPr>
        <w:t>OXFORD FINANCE LLC, as Collateral Agent and Lender</w:t>
      </w:r>
    </w:p>
    <w:p>
      <w:pPr>
        <w:spacing w:after="0" w:line="6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SILICON VALLEY BANK, as Lender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solely in my capacity as an officer of Borrower, and not in any individual capacity, as follows, as of the date set forth above:</w:t>
      </w:r>
    </w:p>
    <w:p>
      <w:pPr>
        <w:spacing w:after="0" w:line="225" w:lineRule="exact"/>
        <w:rPr>
          <w:sz w:val="20"/>
          <w:szCs w:val="20"/>
          <w:color w:val="auto"/>
        </w:rPr>
      </w:pPr>
    </w:p>
    <w:p>
      <w:pPr>
        <w:ind w:left="180" w:hanging="172"/>
        <w:spacing w:after="0"/>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the Secretary, Assistant Secretary or other officer of Borrower. My title is as set forth below.</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exact legal name is set forth above. Borrower is a corporation existing under the laws of the State of Delaware.</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18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respectively, are true, correct and complete copies of (i) Borrower’s Articles/Certificate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19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413" w:right="339" w:bottom="1440" w:gutter="0" w:footer="0" w:header="0"/>
        </w:sectPr>
      </w:pPr>
    </w:p>
    <w:bookmarkStart w:id="90" w:name="page91"/>
    <w:bookmarkEnd w:id="90"/>
    <w:p>
      <w:pPr>
        <w:spacing w:after="0" w:line="200" w:lineRule="exact"/>
        <w:rPr>
          <w:sz w:val="20"/>
          <w:szCs w:val="20"/>
          <w:color w:val="auto"/>
        </w:rPr>
      </w:pPr>
    </w:p>
    <w:p>
      <w:pPr>
        <w:spacing w:after="0" w:line="23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w:t>
      </w:r>
      <w:r>
        <w:rPr>
          <w:rFonts w:ascii="Times New Roman" w:cs="Times New Roman" w:eastAsia="Times New Roman" w:hAnsi="Times New Roman"/>
          <w:sz w:val="18"/>
          <w:szCs w:val="18"/>
          <w:b w:val="1"/>
          <w:bCs w:val="1"/>
          <w:color w:val="auto"/>
        </w:rPr>
        <w:t xml:space="preserve"> any one </w:t>
      </w:r>
      <w:r>
        <w:rPr>
          <w:rFonts w:ascii="Times New Roman" w:cs="Times New Roman" w:eastAsia="Times New Roman" w:hAnsi="Times New Roman"/>
          <w:sz w:val="18"/>
          <w:szCs w:val="18"/>
          <w:color w:val="auto"/>
        </w:rPr>
        <w:t>of the following officers or employees of Borrower, whose names, titles and signatures are below, may act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Borrower:</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Authorized to Add or</w:t>
            </w:r>
          </w:p>
        </w:tc>
        <w:tc>
          <w:tcPr>
            <w:tcW w:w="0" w:type="dxa"/>
            <w:vAlign w:val="bottom"/>
          </w:tcPr>
          <w:p>
            <w:pPr>
              <w:spacing w:after="0"/>
              <w:rPr>
                <w:sz w:val="1"/>
                <w:szCs w:val="1"/>
                <w:color w:val="auto"/>
              </w:rPr>
            </w:pPr>
          </w:p>
        </w:tc>
      </w:tr>
      <w:tr>
        <w:trPr>
          <w:trHeight w:val="196"/>
        </w:trPr>
        <w:tc>
          <w:tcPr>
            <w:tcW w:w="2020" w:type="dxa"/>
            <w:vAlign w:val="bottom"/>
            <w:gridSpan w:val="3"/>
          </w:tcPr>
          <w:p>
            <w:pPr>
              <w:jc w:val="center"/>
              <w:ind w:right="480"/>
              <w:spacing w:after="0" w:line="196" w:lineRule="exact"/>
              <w:rPr>
                <w:sz w:val="20"/>
                <w:szCs w:val="20"/>
                <w:color w:val="auto"/>
              </w:rPr>
            </w:pPr>
            <w:r>
              <w:rPr>
                <w:rFonts w:ascii="Times New Roman" w:cs="Times New Roman" w:eastAsia="Times New Roman" w:hAnsi="Times New Roman"/>
                <w:sz w:val="18"/>
                <w:szCs w:val="18"/>
                <w:color w:val="auto"/>
                <w:w w:val="97"/>
              </w:rPr>
              <w:t>Name</w:t>
            </w:r>
          </w:p>
        </w:tc>
        <w:tc>
          <w:tcPr>
            <w:tcW w:w="1700" w:type="dxa"/>
            <w:vAlign w:val="bottom"/>
          </w:tcPr>
          <w:p>
            <w:pPr>
              <w:spacing w:after="0"/>
              <w:rPr>
                <w:sz w:val="17"/>
                <w:szCs w:val="17"/>
                <w:color w:val="auto"/>
              </w:rPr>
            </w:pPr>
          </w:p>
        </w:tc>
        <w:tc>
          <w:tcPr>
            <w:tcW w:w="1720" w:type="dxa"/>
            <w:vAlign w:val="bottom"/>
            <w:gridSpan w:val="2"/>
          </w:tcPr>
          <w:p>
            <w:pPr>
              <w:jc w:val="center"/>
              <w:ind w:right="1400"/>
              <w:spacing w:after="0" w:line="196" w:lineRule="exact"/>
              <w:rPr>
                <w:sz w:val="20"/>
                <w:szCs w:val="20"/>
                <w:color w:val="auto"/>
              </w:rPr>
            </w:pPr>
            <w:r>
              <w:rPr>
                <w:rFonts w:ascii="Times New Roman" w:cs="Times New Roman" w:eastAsia="Times New Roman" w:hAnsi="Times New Roman"/>
                <w:sz w:val="18"/>
                <w:szCs w:val="18"/>
                <w:color w:val="auto"/>
                <w:w w:val="93"/>
              </w:rPr>
              <w:t>Title</w:t>
            </w:r>
          </w:p>
        </w:tc>
        <w:tc>
          <w:tcPr>
            <w:tcW w:w="1220" w:type="dxa"/>
            <w:vAlign w:val="bottom"/>
          </w:tcPr>
          <w:p>
            <w:pPr>
              <w:spacing w:after="0"/>
              <w:rPr>
                <w:sz w:val="17"/>
                <w:szCs w:val="17"/>
                <w:color w:val="auto"/>
              </w:rPr>
            </w:pPr>
          </w:p>
        </w:tc>
        <w:tc>
          <w:tcPr>
            <w:tcW w:w="19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Signature</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rPr>
              <w:t>Remove Signatories</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342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2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99"/>
              </w:rPr>
              <w:t>Bradford D. Dahms</w:t>
            </w:r>
          </w:p>
        </w:tc>
        <w:tc>
          <w:tcPr>
            <w:tcW w:w="3420" w:type="dxa"/>
            <w:vAlign w:val="bottom"/>
            <w:gridSpan w:val="3"/>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20" w:type="dxa"/>
            <w:vAlign w:val="bottom"/>
            <w:gridSpan w:val="3"/>
            <w:vMerge w:val="continue"/>
          </w:tcPr>
          <w:p>
            <w:pPr>
              <w:spacing w:after="0"/>
              <w:rPr>
                <w:sz w:val="19"/>
                <w:szCs w:val="19"/>
                <w:color w:val="auto"/>
              </w:rPr>
            </w:pPr>
          </w:p>
        </w:tc>
        <w:tc>
          <w:tcPr>
            <w:tcW w:w="3420" w:type="dxa"/>
            <w:vAlign w:val="bottom"/>
            <w:gridSpan w:val="3"/>
            <w:vMerge w:val="continue"/>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w:t>
      </w:r>
      <w:r>
        <w:rPr>
          <w:rFonts w:ascii="Times New Roman" w:cs="Times New Roman" w:eastAsia="Times New Roman" w:hAnsi="Times New Roman"/>
          <w:sz w:val="18"/>
          <w:szCs w:val="18"/>
          <w:b w:val="1"/>
          <w:bCs w:val="1"/>
          <w:color w:val="auto"/>
        </w:rPr>
        <w:t xml:space="preserve"> any one </w:t>
      </w:r>
      <w:r>
        <w:rPr>
          <w:rFonts w:ascii="Times New Roman" w:cs="Times New Roman" w:eastAsia="Times New Roman" w:hAnsi="Times New Roman"/>
          <w:sz w:val="18"/>
          <w:szCs w:val="18"/>
          <w:color w:val="auto"/>
        </w:rPr>
        <w:t>of the persons designated above with a checked box beside his or her name may,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add or remove any individuals to and from the above list of persons authorized to act on behalf of Borrower.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such individuals may, on behalf of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 Money</w:t>
      </w:r>
      <w:r>
        <w:rPr>
          <w:rFonts w:ascii="Times New Roman" w:cs="Times New Roman" w:eastAsia="Times New Roman" w:hAnsi="Times New Roman"/>
          <w:sz w:val="18"/>
          <w:szCs w:val="18"/>
          <w:color w:val="auto"/>
        </w:rPr>
        <w:t>. Borrow money from the Lenders.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 Loan Documents</w:t>
      </w:r>
      <w:r>
        <w:rPr>
          <w:rFonts w:ascii="Times New Roman" w:cs="Times New Roman" w:eastAsia="Times New Roman" w:hAnsi="Times New Roman"/>
          <w:sz w:val="18"/>
          <w:szCs w:val="18"/>
          <w:color w:val="auto"/>
        </w:rPr>
        <w:t>. Execute any loan documents any Lender requires.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Security</w:t>
      </w:r>
      <w:r>
        <w:rPr>
          <w:rFonts w:ascii="Times New Roman" w:cs="Times New Roman" w:eastAsia="Times New Roman" w:hAnsi="Times New Roman"/>
          <w:sz w:val="18"/>
          <w:szCs w:val="18"/>
          <w:color w:val="auto"/>
        </w:rPr>
        <w:t>. Grant Collateral Agent a security interest in any of Borrower’s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Negotiate Items</w:t>
      </w:r>
      <w:r>
        <w:rPr>
          <w:rFonts w:ascii="Times New Roman" w:cs="Times New Roman" w:eastAsia="Times New Roman" w:hAnsi="Times New Roman"/>
          <w:sz w:val="18"/>
          <w:szCs w:val="18"/>
          <w:color w:val="auto"/>
        </w:rPr>
        <w:t>. Negotiate or discount all drafts, trade acceptances, promissory notes, or other indebtedness in which Borrower has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receive cash or otherwise use the proceeds.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Warrants</w:t>
      </w:r>
      <w:r>
        <w:rPr>
          <w:rFonts w:ascii="Times New Roman" w:cs="Times New Roman" w:eastAsia="Times New Roman" w:hAnsi="Times New Roman"/>
          <w:sz w:val="18"/>
          <w:szCs w:val="18"/>
          <w:color w:val="auto"/>
        </w:rPr>
        <w:t>. Issue warrants for Borrower’s capital stock.</w:t>
      </w:r>
    </w:p>
    <w:p>
      <w:pPr>
        <w:spacing w:after="0" w:line="9"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b w:val="1"/>
          <w:bCs w:val="1"/>
          <w:color w:val="auto"/>
        </w:rPr>
        <w:t>Further Acts</w:t>
      </w:r>
      <w:r>
        <w:rPr>
          <w:rFonts w:ascii="Times New Roman" w:cs="Times New Roman" w:eastAsia="Times New Roman" w:hAnsi="Times New Roman"/>
          <w:sz w:val="18"/>
          <w:szCs w:val="18"/>
          <w:color w:val="auto"/>
        </w:rPr>
        <w:t>. Designate other individuals to request advances, pay fees and costs and execute other documents or agreements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agreement that waive Borrower’s right to a jury trial) they believe to be necessary to effectuate such resolutions.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RESOLVED FURTHER, </w:t>
      </w:r>
      <w:r>
        <w:rPr>
          <w:rFonts w:ascii="Times New Roman" w:cs="Times New Roman" w:eastAsia="Times New Roman" w:hAnsi="Times New Roman"/>
          <w:sz w:val="18"/>
          <w:szCs w:val="18"/>
          <w:color w:val="auto"/>
        </w:rPr>
        <w:t>that all acts authorized by the above resolutions and any prior acts relating thereto are ratified.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ectPr>
          <w:pgSz w:w="11900" w:h="16838" w:orient="portrait"/>
          <w:cols w:equalWidth="0" w:num="1">
            <w:col w:w="10280"/>
          </w:cols>
          <w:pgMar w:left="980" w:top="1440" w:right="639" w:bottom="1440" w:gutter="0" w:footer="0" w:header="0"/>
        </w:sectPr>
      </w:pPr>
    </w:p>
    <w:bookmarkStart w:id="91" w:name="page92"/>
    <w:bookmarkEnd w:id="91"/>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The persons listed above are Borrower’s officers or employees with their titles and signatures shown next to their names.</w:t>
      </w:r>
    </w:p>
    <w:p>
      <w:pPr>
        <w:spacing w:after="0" w:line="275" w:lineRule="exact"/>
        <w:rPr>
          <w:sz w:val="20"/>
          <w:szCs w:val="20"/>
          <w:color w:val="auto"/>
        </w:rPr>
      </w:pPr>
    </w:p>
    <w:tbl>
      <w:tblPr>
        <w:tblLayout w:type="fixed"/>
        <w:tblInd w:w="4420" w:type="dxa"/>
        <w:tblCellMar>
          <w:top w:w="0" w:type="dxa"/>
          <w:left w:w="0" w:type="dxa"/>
          <w:bottom w:w="0" w:type="dxa"/>
          <w:right w:w="0" w:type="dxa"/>
        </w:tblCellMar>
      </w:tblP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200" w:type="dxa"/>
            <w:vAlign w:val="bottom"/>
            <w:vMerge w:val="continue"/>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Bradford D. Dahms</w:t>
            </w:r>
          </w:p>
        </w:tc>
        <w:tc>
          <w:tcPr>
            <w:tcW w:w="0" w:type="dxa"/>
            <w:vAlign w:val="bottom"/>
          </w:tcPr>
          <w:p>
            <w:pPr>
              <w:spacing w:after="0"/>
              <w:rPr>
                <w:sz w:val="1"/>
                <w:szCs w:val="1"/>
                <w:color w:val="auto"/>
              </w:rPr>
            </w:pPr>
          </w:p>
        </w:tc>
      </w:tr>
      <w:tr>
        <w:trPr>
          <w:trHeight w:val="283"/>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 and Treasurer</w:t>
            </w:r>
          </w:p>
        </w:tc>
        <w:tc>
          <w:tcPr>
            <w:tcW w:w="0" w:type="dxa"/>
            <w:vAlign w:val="bottom"/>
          </w:tcPr>
          <w:p>
            <w:pPr>
              <w:spacing w:after="0"/>
              <w:rPr>
                <w:sz w:val="1"/>
                <w:szCs w:val="1"/>
                <w:color w:val="auto"/>
              </w:rPr>
            </w:pPr>
          </w:p>
        </w:tc>
      </w:tr>
    </w:tbl>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Chief Executive Officer and President of Borrower, hereby certify as to paragraphs 1 through 5 above, as of the date set forth above.</w:t>
      </w:r>
    </w:p>
    <w:p>
      <w:pPr>
        <w:spacing w:after="0" w:line="59" w:lineRule="exact"/>
        <w:rPr>
          <w:sz w:val="20"/>
          <w:szCs w:val="20"/>
          <w:color w:val="auto"/>
        </w:rPr>
      </w:pPr>
    </w:p>
    <w:tbl>
      <w:tblPr>
        <w:tblLayout w:type="fixed"/>
        <w:tblInd w:w="4420" w:type="dxa"/>
        <w:tblCellMar>
          <w:top w:w="0" w:type="dxa"/>
          <w:left w:w="0" w:type="dxa"/>
          <w:bottom w:w="0" w:type="dxa"/>
          <w:right w:w="0" w:type="dxa"/>
        </w:tblCellMar>
      </w:tblPr>
      <w:tr>
        <w:trPr>
          <w:trHeight w:val="258"/>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1200" w:type="dxa"/>
            <w:vAlign w:val="bottom"/>
            <w:vMerge w:val="continue"/>
          </w:tcPr>
          <w:p>
            <w:pPr>
              <w:spacing w:after="0"/>
              <w:rPr>
                <w:sz w:val="22"/>
                <w:szCs w:val="22"/>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Carsten Brunn, Ph. D.</w:t>
            </w:r>
          </w:p>
        </w:tc>
        <w:tc>
          <w:tcPr>
            <w:tcW w:w="0" w:type="dxa"/>
            <w:vAlign w:val="bottom"/>
          </w:tcPr>
          <w:p>
            <w:pPr>
              <w:spacing w:after="0"/>
              <w:rPr>
                <w:sz w:val="1"/>
                <w:szCs w:val="1"/>
                <w:color w:val="auto"/>
              </w:rPr>
            </w:pPr>
          </w:p>
        </w:tc>
      </w:tr>
      <w:tr>
        <w:trPr>
          <w:trHeight w:val="283"/>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 and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Corporate Borrowing Certificate</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Certificate of Incorporation (including amendments)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40" w:right="1440" w:bottom="1440" w:gutter="0" w:footer="0" w:header="0"/>
        </w:sectPr>
      </w:pPr>
    </w:p>
    <w:bookmarkStart w:id="93" w:name="page94"/>
    <w:bookmarkEnd w:id="93"/>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Bylaws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DEBTOR: SELECTA BIOSCIENCES, INC.</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SECURED PARTY: OXFORD FINANCE LLC,</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as Collateral Agent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 TO UCC FINANCING STATEMENT</w:t>
      </w:r>
    </w:p>
    <w:p>
      <w:pPr>
        <w:spacing w:after="0" w:line="200" w:lineRule="exact"/>
        <w:rPr>
          <w:sz w:val="20"/>
          <w:szCs w:val="20"/>
          <w:color w:val="auto"/>
        </w:rPr>
      </w:pPr>
    </w:p>
    <w:p>
      <w:pPr>
        <w:spacing w:after="0" w:line="24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Collateral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Collateral consists of all of Debtor’s right, title and interest in and to the following personal property:</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the Collateral does not include (a) any interest of Debtor as a lessee or sublessee under a real property lease; (b) rights held under a license that are not assignable by their terms without the consent of the licensor thereof (but only to the extent such restriction on assignment is enforceable under applicable law); (c) any interest of Debtor as a lessee under an Equipment lease if Borrower is prohibited by the terms of such lease from granting a security interest in such lease or under which such an assignment or Lien would cause a default to occur under such lease;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upon termination of such prohibition, such interest shall immediately become Collateral without any action by Debtor or Bank; or</w:t>
      </w:r>
    </w:p>
    <w:p>
      <w:pPr>
        <w:spacing w:after="0" w:line="3" w:lineRule="exact"/>
        <w:rPr>
          <w:sz w:val="20"/>
          <w:szCs w:val="20"/>
          <w:color w:val="auto"/>
        </w:rPr>
      </w:pPr>
    </w:p>
    <w:p>
      <w:pPr>
        <w:jc w:val="both"/>
        <w:ind w:firstLine="8"/>
        <w:spacing w:after="0" w:line="253" w:lineRule="auto"/>
        <w:tabs>
          <w:tab w:leader="none" w:pos="26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a certain negative pledge arrangement with Collateral Agent and the Lenders, Debtor has agreed not to encumber any of its Intellectual Property.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1)"/>
      <w:numFmt w:val="lowerLetter"/>
      <w:start w:val="25"/>
    </w:lvl>
  </w:abstractNum>
  <w:abstractNum w:abstractNumId="2">
    <w:nsid w:val="7644A45C"/>
    <w:multiLevelType w:val="hybridMultilevel"/>
    <w:lvl w:ilvl="0">
      <w:lvlJc w:val="left"/>
      <w:lvlText w:val="1"/>
      <w:numFmt w:val="bullet"/>
      <w:start w:val="1"/>
    </w:lvl>
  </w:abstractNum>
  <w:abstractNum w:abstractNumId="3">
    <w:nsid w:val="32FFF902"/>
    <w:multiLevelType w:val="hybridMultilevel"/>
    <w:lvl w:ilvl="0">
      <w:lvlJc w:val="left"/>
      <w:lvlText w:val="(%1)"/>
      <w:numFmt w:val="lowerLetter"/>
      <w:start w:val="1"/>
    </w:lvl>
  </w:abstractNum>
  <w:abstractNum w:abstractNumId="4">
    <w:nsid w:val="684A481A"/>
    <w:multiLevelType w:val="hybridMultilevel"/>
    <w:lvl w:ilvl="0">
      <w:lvlJc w:val="left"/>
      <w:lvlText w:val="(%1)"/>
      <w:numFmt w:val="lowerLetter"/>
      <w:start w:val="2"/>
    </w:lvl>
  </w:abstractNum>
  <w:abstractNum w:abstractNumId="5">
    <w:nsid w:val="579478FE"/>
    <w:multiLevelType w:val="hybridMultilevel"/>
    <w:lvl w:ilvl="0">
      <w:lvlJc w:val="left"/>
      <w:lvlText w:val="(%1)"/>
      <w:numFmt w:val="lowerLetter"/>
      <w:start w:val="1"/>
    </w:lvl>
  </w:abstractNum>
  <w:abstractNum w:abstractNumId="6">
    <w:nsid w:val="749ABB43"/>
    <w:multiLevelType w:val="hybridMultilevel"/>
    <w:lvl w:ilvl="0">
      <w:lvlJc w:val="left"/>
      <w:lvlText w:val="(%1)"/>
      <w:numFmt w:val="lowerLetter"/>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1)"/>
      <w:numFmt w:val="lowerLetter"/>
      <w:start w:val="1"/>
    </w:lvl>
  </w:abstractNum>
  <w:abstractNum w:abstractNumId="9">
    <w:nsid w:val="79A1DEAA"/>
    <w:multiLevelType w:val="hybridMultilevel"/>
    <w:lvl w:ilvl="0">
      <w:lvlJc w:val="left"/>
      <w:lvlText w:val="(%1)"/>
      <w:numFmt w:val="lowerRoman"/>
      <w:start w:val="3"/>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decimal"/>
      <w:start w:val="3"/>
    </w:lvl>
  </w:abstractNum>
  <w:abstractNum w:abstractNumId="13">
    <w:nsid w:val="520EEDD1"/>
    <w:multiLevelType w:val="hybridMultilevel"/>
    <w:lvl w:ilvl="0">
      <w:lvlJc w:val="left"/>
      <w:lvlText w:val="%1."/>
      <w:numFmt w:val="decimal"/>
      <w:start w:val="1"/>
    </w:lvl>
  </w:abstractNum>
  <w:abstractNum w:abstractNumId="14">
    <w:nsid w:val="374A3FE6"/>
    <w:multiLevelType w:val="hybridMultilevel"/>
    <w:lvl w:ilvl="0">
      <w:lvlJc w:val="left"/>
      <w:lvlText w:val="(%1)"/>
      <w:numFmt w:val="lowerLetter"/>
      <w:start w:val="1"/>
    </w:lvl>
  </w:abstractNum>
  <w:abstractNum w:abstractNumId="15">
    <w:nsid w:val="4F4EF005"/>
    <w:multiLevelType w:val="hybridMultilevel"/>
    <w:lvl w:ilvl="0">
      <w:lvlJc w:val="left"/>
      <w:lvlText w:val="(%1)"/>
      <w:numFmt w:val="lowerLetter"/>
      <w:start w:val="4"/>
    </w:lvl>
    <w:lvl w:ilvl="1">
      <w:lvlJc w:val="left"/>
      <w:lvlText w:val="%2."/>
      <w:numFmt w:val="decimal"/>
      <w:start w:val="2"/>
    </w:lvl>
  </w:abstractNum>
  <w:abstractNum w:abstractNumId="16">
    <w:nsid w:val="23F9C13C"/>
    <w:multiLevelType w:val="hybridMultilevel"/>
    <w:lvl w:ilvl="0">
      <w:lvlJc w:val="left"/>
      <w:lvlText w:val="%1."/>
      <w:numFmt w:val="decimal"/>
      <w:start w:val="3"/>
    </w:lvl>
  </w:abstractNum>
  <w:abstractNum w:abstractNumId="17">
    <w:nsid w:val="649BB77C"/>
    <w:multiLevelType w:val="hybridMultilevel"/>
    <w:lvl w:ilvl="0">
      <w:lvlJc w:val="left"/>
      <w:lvlText w:val="(%1)"/>
      <w:numFmt w:val="lowerLetter"/>
      <w:start w:val="1"/>
    </w:lvl>
  </w:abstractNum>
  <w:abstractNum w:abstractNumId="18">
    <w:nsid w:val="275AC794"/>
    <w:multiLevelType w:val="hybridMultilevel"/>
    <w:lvl w:ilvl="0">
      <w:lvlJc w:val="left"/>
      <w:lvlText w:val="(%1)"/>
      <w:numFmt w:val="lowerLetter"/>
      <w:start w:val="1"/>
    </w:lvl>
  </w:abstractNum>
  <w:abstractNum w:abstractNumId="19">
    <w:nsid w:val="39386575"/>
    <w:multiLevelType w:val="hybridMultilevel"/>
    <w:lvl w:ilvl="0">
      <w:lvlJc w:val="left"/>
      <w:lvlText w:val="(%1)"/>
      <w:numFmt w:val="lowerRoman"/>
      <w:start w:val="1"/>
    </w:lvl>
  </w:abstractNum>
  <w:abstractNum w:abstractNumId="20">
    <w:nsid w:val="1CF10FD8"/>
    <w:multiLevelType w:val="hybridMultilevel"/>
    <w:lvl w:ilvl="0">
      <w:lvlJc w:val="left"/>
      <w:lvlText w:val="%1."/>
      <w:numFmt w:val="decimal"/>
      <w:start w:val="4"/>
    </w:lvl>
  </w:abstractNum>
  <w:abstractNum w:abstractNumId="21">
    <w:nsid w:val="180115BE"/>
    <w:multiLevelType w:val="hybridMultilevel"/>
    <w:lvl w:ilvl="0">
      <w:lvlJc w:val="left"/>
      <w:lvlText w:val="%1"/>
      <w:numFmt w:val="lowerLetter"/>
      <w:start w:val="1"/>
    </w:lvl>
    <w:lvl w:ilvl="1">
      <w:lvlJc w:val="left"/>
      <w:lvlText w:val="%2."/>
      <w:numFmt w:val="decimal"/>
      <w:start w:val="5"/>
    </w:lvl>
  </w:abstractNum>
  <w:abstractNum w:abstractNumId="22">
    <w:nsid w:val="235BA861"/>
    <w:multiLevelType w:val="hybridMultilevel"/>
    <w:lvl w:ilvl="0">
      <w:lvlJc w:val="left"/>
      <w:lvlText w:val="(%1)"/>
      <w:numFmt w:val="lowerLetter"/>
      <w:start w:val="1"/>
    </w:lvl>
    <w:lvl w:ilvl="1">
      <w:lvlJc w:val="left"/>
      <w:lvlText w:val="%2"/>
      <w:numFmt w:val="decimal"/>
      <w:start w:val="1"/>
    </w:lvl>
  </w:abstractNum>
  <w:abstractNum w:abstractNumId="23">
    <w:nsid w:val="47398C89"/>
    <w:multiLevelType w:val="hybridMultilevel"/>
    <w:lvl w:ilvl="0">
      <w:lvlJc w:val="left"/>
      <w:lvlText w:val="(%1)"/>
      <w:numFmt w:val="lowerRoman"/>
      <w:start w:val="3"/>
    </w:lvl>
  </w:abstractNum>
  <w:abstractNum w:abstractNumId="24">
    <w:nsid w:val="354FE9F9"/>
    <w:multiLevelType w:val="hybridMultilevel"/>
    <w:lvl w:ilvl="0">
      <w:lvlJc w:val="left"/>
      <w:lvlText w:val="%1."/>
      <w:numFmt w:val="decimal"/>
      <w:start w:val="1"/>
    </w:lvl>
  </w:abstractNum>
  <w:abstractNum w:abstractNumId="25">
    <w:nsid w:val="15B5AF5C"/>
    <w:multiLevelType w:val="hybridMultilevel"/>
    <w:lvl w:ilvl="0">
      <w:lvlJc w:val="left"/>
      <w:lvlText w:val="["/>
      <w:numFmt w:val="bullet"/>
      <w:start w:val="1"/>
    </w:lvl>
    <w:lvl w:ilvl="1">
      <w:lvlJc w:val="left"/>
      <w:lvlText w:val="%2."/>
      <w:numFmt w:val="decimal"/>
      <w:start w:val="2"/>
    </w:lvl>
  </w:abstractNum>
  <w:abstractNum w:abstractNumId="26">
    <w:nsid w:val="741226BB"/>
    <w:multiLevelType w:val="hybridMultilevel"/>
    <w:lvl w:ilvl="0">
      <w:lvlJc w:val="left"/>
      <w:lvlText w:val="%1."/>
      <w:numFmt w:val="decimal"/>
      <w:start w:val="3"/>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1."/>
      <w:numFmt w:val="decimal"/>
      <w:start w:val="2"/>
    </w:lvl>
  </w:abstractNum>
  <w:abstractNum w:abstractNumId="29">
    <w:nsid w:val="3F6AB60F"/>
    <w:multiLevelType w:val="hybridMultilevel"/>
    <w:lvl w:ilvl="0">
      <w:lvlJc w:val="left"/>
      <w:lvlText w:val="(%1)"/>
      <w:numFmt w:val="lowerLetter"/>
      <w:start w:val="1"/>
    </w:lvl>
    <w:lvl w:ilvl="1">
      <w:lvlJc w:val="left"/>
      <w:lvlText w:val="(%2)"/>
      <w:numFmt w:val="lowerRoman"/>
      <w:start w:val="1"/>
    </w:lvl>
  </w:abstractNum>
  <w:abstractNum w:abstractNumId="30">
    <w:nsid w:val="61574095"/>
    <w:multiLevelType w:val="hybridMultilevel"/>
    <w:lvl w:ilvl="0">
      <w:lvlJc w:val="left"/>
      <w:lvlText w:val="%1"/>
      <w:numFmt w:val="lowerRoman"/>
      <w:start w:val="1"/>
    </w:lvl>
    <w:lvl w:ilvl="1">
      <w:lvlJc w:val="left"/>
      <w:lvlText w:val="(%2)"/>
      <w:numFmt w:val="lowerLetter"/>
      <w:start w:val="3"/>
    </w:lvl>
  </w:abstractNum>
  <w:abstractNum w:abstractNumId="31">
    <w:nsid w:val="7E0C57B1"/>
    <w:multiLevelType w:val="hybridMultilevel"/>
    <w:lvl w:ilvl="0">
      <w:lvlJc w:val="left"/>
      <w:lvlText w:val="(%1)"/>
      <w:numFmt w:val="lowerRoman"/>
      <w:start w:val="4"/>
    </w:lvl>
    <w:lvl w:ilvl="1">
      <w:lvlJc w:val="left"/>
      <w:lvlText w:val="(%2)"/>
      <w:numFmt w:val="lowerLetter"/>
      <w:start w:val="4"/>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1)"/>
      <w:numFmt w:val="lowerLetter"/>
      <w:start w:val="5"/>
    </w:lvl>
  </w:abstractNum>
  <w:abstractNum w:abstractNumId="34">
    <w:nsid w:val="310C50B3"/>
    <w:multiLevelType w:val="hybridMultilevel"/>
    <w:lvl w:ilvl="0">
      <w:lvlJc w:val="left"/>
      <w:lvlText w:val="(%1)"/>
      <w:numFmt w:val="lowerLetter"/>
      <w:start w:val="1"/>
    </w:lvl>
  </w:abstractNum>
  <w:abstractNum w:abstractNumId="35">
    <w:nsid w:val="5FF87E05"/>
    <w:multiLevelType w:val="hybridMultilevel"/>
    <w:lvl w:ilvl="0">
      <w:lvlJc w:val="left"/>
      <w:lvlText w:val="%1."/>
      <w:numFmt w:val="decimal"/>
      <w:start w:val="3"/>
    </w:lvl>
  </w:abstractNum>
  <w:abstractNum w:abstractNumId="36">
    <w:nsid w:val="2F305DEF"/>
    <w:multiLevelType w:val="hybridMultilevel"/>
    <w:lvl w:ilvl="0">
      <w:lvlJc w:val="left"/>
      <w:lvlText w:val="(%1)"/>
      <w:numFmt w:val="lowerLetter"/>
      <w:start w:val="1"/>
    </w:lvl>
  </w:abstractNum>
  <w:abstractNum w:abstractNumId="37">
    <w:nsid w:val="25A70BF7"/>
    <w:multiLevelType w:val="hybridMultilevel"/>
    <w:lvl w:ilvl="0">
      <w:lvlJc w:val="left"/>
      <w:lvlText w:val="(%1)"/>
      <w:numFmt w:val="lowerLetter"/>
      <w:start w:val="13"/>
    </w:lvl>
  </w:abstractNum>
  <w:abstractNum w:abstractNumId="38">
    <w:nsid w:val="1DBABF00"/>
    <w:multiLevelType w:val="hybridMultilevel"/>
    <w:lvl w:ilvl="0">
      <w:lvlJc w:val="left"/>
      <w:lvlText w:val="(%1)"/>
      <w:numFmt w:val="lowerLetter"/>
      <w:start w:val="1"/>
    </w:lvl>
  </w:abstractNum>
  <w:abstractNum w:abstractNumId="39">
    <w:nsid w:val="4AD084E9"/>
    <w:multiLevelType w:val="hybridMultilevel"/>
    <w:lvl w:ilvl="0">
      <w:lvlJc w:val="left"/>
      <w:lvlText w:val="%1."/>
      <w:numFmt w:val="decimal"/>
      <w:start w:val="4"/>
    </w:lvl>
  </w:abstractNum>
  <w:abstractNum w:abstractNumId="40">
    <w:nsid w:val="1F48EAA1"/>
    <w:multiLevelType w:val="hybridMultilevel"/>
    <w:lvl w:ilvl="0">
      <w:lvlJc w:val="left"/>
      <w:lvlText w:val="%1."/>
      <w:numFmt w:val="decimal"/>
      <w:start w:val="5"/>
    </w:lvl>
  </w:abstractNum>
  <w:abstractNum w:abstractNumId="41">
    <w:nsid w:val="1381823A"/>
    <w:multiLevelType w:val="hybridMultilevel"/>
    <w:lvl w:ilvl="0">
      <w:lvlJc w:val="left"/>
      <w:lvlText w:val="(%1)"/>
      <w:numFmt w:val="lowerRoman"/>
      <w:start w:val="2"/>
    </w:lvl>
  </w:abstractNum>
  <w:abstractNum w:abstractNumId="42">
    <w:nsid w:val="5DB70AE5"/>
    <w:multiLevelType w:val="hybridMultilevel"/>
    <w:lvl w:ilvl="0">
      <w:lvlJc w:val="left"/>
      <w:lvlText w:val="(%1)"/>
      <w:numFmt w:val="lowerLetter"/>
      <w:start w:val="1"/>
    </w:lvl>
  </w:abstractNum>
  <w:abstractNum w:abstractNumId="43">
    <w:nsid w:val="100F8FCA"/>
    <w:multiLevelType w:val="hybridMultilevel"/>
    <w:lvl w:ilvl="0">
      <w:lvlJc w:val="left"/>
      <w:lvlText w:val="%1."/>
      <w:numFmt w:val="decimal"/>
      <w:start w:val="6"/>
    </w:lvl>
  </w:abstractNum>
  <w:abstractNum w:abstractNumId="44">
    <w:nsid w:val="6590700B"/>
    <w:multiLevelType w:val="hybridMultilevel"/>
    <w:lvl w:ilvl="0">
      <w:lvlJc w:val="left"/>
      <w:lvlText w:val="(%1)"/>
      <w:numFmt w:val="lowerLetter"/>
      <w:start w:val="1"/>
    </w:lvl>
  </w:abstractNum>
  <w:abstractNum w:abstractNumId="45">
    <w:nsid w:val="15014ACB"/>
    <w:multiLevelType w:val="hybridMultilevel"/>
    <w:lvl w:ilvl="0">
      <w:lvlJc w:val="left"/>
      <w:lvlText w:val="(%1)"/>
      <w:numFmt w:val="lowerLetter"/>
      <w:start w:val="2"/>
    </w:lvl>
  </w:abstractNum>
  <w:abstractNum w:abstractNumId="46">
    <w:nsid w:val="5F5E7FD0"/>
    <w:multiLevelType w:val="hybridMultilevel"/>
    <w:lvl w:ilvl="0">
      <w:lvlJc w:val="left"/>
      <w:lvlText w:val="(%1)"/>
      <w:numFmt w:val="lowerLetter"/>
      <w:start w:val="1"/>
    </w:lvl>
    <w:lvl w:ilvl="1">
      <w:lvlJc w:val="left"/>
      <w:lvlText w:val="(%2)"/>
      <w:numFmt w:val="lowerRoman"/>
      <w:start w:val="1"/>
    </w:lvl>
  </w:abstractNum>
  <w:abstractNum w:abstractNumId="47">
    <w:nsid w:val="98A3148"/>
    <w:multiLevelType w:val="hybridMultilevel"/>
    <w:lvl w:ilvl="0">
      <w:lvlJc w:val="left"/>
      <w:lvlText w:val="(%1)"/>
      <w:numFmt w:val="lowerRoman"/>
      <w:start w:val="7"/>
    </w:lvl>
  </w:abstractNum>
  <w:abstractNum w:abstractNumId="48">
    <w:nsid w:val="799D0247"/>
    <w:multiLevelType w:val="hybridMultilevel"/>
    <w:lvl w:ilvl="0">
      <w:lvlJc w:val="left"/>
      <w:lvlText w:val="(%1)"/>
      <w:numFmt w:val="lowerLetter"/>
      <w:start w:val="2"/>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1)"/>
      <w:numFmt w:val="lowerLetter"/>
      <w:start w:val="3"/>
    </w:lvl>
  </w:abstractNum>
  <w:abstractNum w:abstractNumId="51">
    <w:nsid w:val="168E121F"/>
    <w:multiLevelType w:val="hybridMultilevel"/>
    <w:lvl w:ilvl="0">
      <w:lvlJc w:val="left"/>
      <w:lvlText w:val="(%1)"/>
      <w:numFmt w:val="lowerRoman"/>
      <w:start w:val="2"/>
    </w:lvl>
  </w:abstractNum>
  <w:abstractNum w:abstractNumId="52">
    <w:nsid w:val="1EBA5D23"/>
    <w:multiLevelType w:val="hybridMultilevel"/>
    <w:lvl w:ilvl="0">
      <w:lvlJc w:val="left"/>
      <w:lvlText w:val="%1."/>
      <w:numFmt w:val="decimal"/>
      <w:start w:val="7"/>
    </w:lvl>
  </w:abstractNum>
  <w:abstractNum w:abstractNumId="53">
    <w:nsid w:val="661E3F1E"/>
    <w:multiLevelType w:val="hybridMultilevel"/>
    <w:lvl w:ilvl="0">
      <w:lvlJc w:val="left"/>
      <w:lvlText w:val="%1."/>
      <w:numFmt w:val="decimal"/>
      <w:start w:val="8"/>
    </w:lvl>
  </w:abstractNum>
  <w:abstractNum w:abstractNumId="54">
    <w:nsid w:val="5DC79EA8"/>
    <w:multiLevelType w:val="hybridMultilevel"/>
    <w:lvl w:ilvl="0">
      <w:lvlJc w:val="left"/>
      <w:lvlText w:val="(%1)"/>
      <w:numFmt w:val="lowerLetter"/>
      <w:start w:val="1"/>
    </w:lvl>
  </w:abstractNum>
  <w:abstractNum w:abstractNumId="55">
    <w:nsid w:val="540A471C"/>
    <w:multiLevelType w:val="hybridMultilevel"/>
    <w:lvl w:ilvl="0">
      <w:lvlJc w:val="left"/>
      <w:lvlText w:val="%1"/>
      <w:numFmt w:val="decimal"/>
      <w:start w:val="1"/>
    </w:lvl>
    <w:lvl w:ilvl="1">
      <w:lvlJc w:val="left"/>
      <w:lvlText w:val="(%2)"/>
      <w:numFmt w:val="lowerLetter"/>
      <w:start w:val="1"/>
    </w:lvl>
  </w:abstractNum>
  <w:abstractNum w:abstractNumId="56">
    <w:nsid w:val="7BD3EE7B"/>
    <w:multiLevelType w:val="hybridMultilevel"/>
    <w:lvl w:ilvl="0">
      <w:lvlJc w:val="left"/>
      <w:lvlText w:val="(%1)"/>
      <w:numFmt w:val="decimal"/>
      <w:start w:val="10"/>
    </w:lvl>
    <w:lvl w:ilvl="1">
      <w:lvlJc w:val="left"/>
      <w:lvlText w:val="(%2)"/>
      <w:numFmt w:val="lowerLetter"/>
      <w:start w:val="2"/>
    </w:lvl>
  </w:abstractNum>
  <w:abstractNum w:abstractNumId="57">
    <w:nsid w:val="51D9C564"/>
    <w:multiLevelType w:val="hybridMultilevel"/>
    <w:lvl w:ilvl="0">
      <w:lvlJc w:val="left"/>
      <w:lvlText w:val="%1."/>
      <w:numFmt w:val="decimal"/>
      <w:start w:val="9"/>
    </w:lvl>
  </w:abstractNum>
  <w:abstractNum w:abstractNumId="58">
    <w:nsid w:val="613EFDC5"/>
    <w:multiLevelType w:val="hybridMultilevel"/>
    <w:lvl w:ilvl="0">
      <w:lvlJc w:val="left"/>
      <w:lvlText w:val="(%1)"/>
      <w:numFmt w:val="lowerLetter"/>
      <w:start w:val="1"/>
    </w:lvl>
  </w:abstractNum>
  <w:abstractNum w:abstractNumId="59">
    <w:nsid w:val="BF72B1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60">
    <w:nsid w:val="11447B73"/>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3"/>
    </w:lvl>
  </w:abstractNum>
  <w:abstractNum w:abstractNumId="61">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2">
    <w:nsid w:val="A0382C5"/>
    <w:multiLevelType w:val="hybridMultilevel"/>
    <w:lvl w:ilvl="0">
      <w:lvlJc w:val="left"/>
      <w:lvlText w:val="(%1)"/>
      <w:numFmt w:val="lowerRoman"/>
      <w:start w:val="6"/>
    </w:lvl>
  </w:abstractNum>
  <w:abstractNum w:abstractNumId="63">
    <w:nsid w:val="8F2B15E"/>
    <w:multiLevelType w:val="hybridMultilevel"/>
    <w:lvl w:ilvl="0">
      <w:lvlJc w:val="left"/>
      <w:lvlText w:val="(%1)"/>
      <w:numFmt w:val="lowerLetter"/>
      <w:start w:val="6"/>
    </w:lvl>
  </w:abstractNum>
  <w:abstractNum w:abstractNumId="64">
    <w:nsid w:val="1A32234B"/>
    <w:multiLevelType w:val="hybridMultilevel"/>
    <w:lvl w:ilvl="0">
      <w:lvlJc w:val="left"/>
      <w:lvlText w:val="(%1)"/>
      <w:numFmt w:val="lowerRoman"/>
      <w:start w:val="10"/>
    </w:lvl>
  </w:abstractNum>
  <w:abstractNum w:abstractNumId="65">
    <w:nsid w:val="3B0FD379"/>
    <w:multiLevelType w:val="hybridMultilevel"/>
    <w:lvl w:ilvl="0">
      <w:lvlJc w:val="left"/>
      <w:lvlText w:val="%1."/>
      <w:numFmt w:val="decimal"/>
      <w:start w:val="10"/>
    </w:lvl>
  </w:abstractNum>
  <w:abstractNum w:abstractNumId="66">
    <w:nsid w:val="68EB2F63"/>
    <w:multiLevelType w:val="hybridMultilevel"/>
    <w:lvl w:ilvl="0">
      <w:lvlJc w:val="left"/>
      <w:lvlText w:val="(%1)"/>
      <w:numFmt w:val="lowerLetter"/>
      <w:start w:val="4"/>
    </w:lvl>
  </w:abstractNum>
  <w:abstractNum w:abstractNumId="67">
    <w:nsid w:val="4962813B"/>
    <w:multiLevelType w:val="hybridMultilevel"/>
    <w:lvl w:ilvl="0">
      <w:lvlJc w:val="left"/>
      <w:lvlText w:val="%1."/>
      <w:numFmt w:val="decimal"/>
      <w:start w:val="11"/>
    </w:lvl>
  </w:abstractNum>
  <w:abstractNum w:abstractNumId="68">
    <w:nsid w:val="60B6DF70"/>
    <w:multiLevelType w:val="hybridMultilevel"/>
    <w:lvl w:ilvl="0">
      <w:lvlJc w:val="left"/>
      <w:lvlText w:val="%1."/>
      <w:numFmt w:val="decimal"/>
      <w:start w:val="12"/>
    </w:lvl>
  </w:abstractNum>
  <w:abstractNum w:abstractNumId="69">
    <w:nsid w:val="6A5EE64"/>
    <w:multiLevelType w:val="hybridMultilevel"/>
    <w:lvl w:ilvl="0">
      <w:lvlJc w:val="left"/>
      <w:lvlText w:val="%1"/>
      <w:numFmt w:val="upperLetter"/>
      <w:start w:val="1"/>
    </w:lvl>
    <w:lvl w:ilvl="1">
      <w:lvlJc w:val="left"/>
      <w:lvlText w:val="(%2)"/>
      <w:numFmt w:val="lowerRoman"/>
      <w:start w:val="1"/>
    </w:lvl>
  </w:abstractNum>
  <w:abstractNum w:abstractNumId="70">
    <w:nsid w:val="14330624"/>
    <w:multiLevelType w:val="hybridMultilevel"/>
    <w:lvl w:ilvl="0">
      <w:lvlJc w:val="left"/>
      <w:lvlText w:val="(%1)"/>
      <w:numFmt w:val="upperLetter"/>
      <w:start w:val="4"/>
    </w:lvl>
    <w:lvl w:ilvl="1">
      <w:lvlJc w:val="left"/>
      <w:lvlText w:val="%2"/>
      <w:numFmt w:val="lowerRoman"/>
      <w:start w:val="1"/>
    </w:lvl>
  </w:abstractNum>
  <w:abstractNum w:abstractNumId="71">
    <w:nsid w:val="7FFFCA11"/>
    <w:multiLevelType w:val="hybridMultilevel"/>
    <w:lvl w:ilvl="0">
      <w:lvlJc w:val="left"/>
      <w:lvlText w:val="%1"/>
      <w:numFmt w:val="lowerLetter"/>
      <w:start w:val="1"/>
    </w:lvl>
    <w:lvl w:ilvl="1">
      <w:lvlJc w:val="left"/>
      <w:lvlText w:val="(%2)"/>
      <w:numFmt w:val="lowerRoman"/>
      <w:start w:val="4"/>
    </w:lvl>
  </w:abstractNum>
  <w:abstractNum w:abstractNumId="72">
    <w:nsid w:val="1A27709E"/>
    <w:multiLevelType w:val="hybridMultilevel"/>
    <w:lvl w:ilvl="0">
      <w:lvlJc w:val="left"/>
      <w:lvlText w:val="(%1)"/>
      <w:numFmt w:val="lowerLetter"/>
      <w:start w:val="2"/>
    </w:lvl>
    <w:lvl w:ilvl="1">
      <w:lvlJc w:val="left"/>
      <w:lvlText w:val="%2"/>
      <w:numFmt w:val="lowerRoman"/>
      <w:start w:val="1"/>
    </w:lvl>
  </w:abstractNum>
  <w:abstractNum w:abstractNumId="73">
    <w:nsid w:val="71EA1109"/>
    <w:multiLevelType w:val="hybridMultilevel"/>
    <w:lvl w:ilvl="0">
      <w:lvlJc w:val="left"/>
      <w:lvlText w:val="(%1)"/>
      <w:numFmt w:val="lowerRoman"/>
      <w:start w:val="2"/>
    </w:lvl>
  </w:abstractNum>
  <w:abstractNum w:abstractNumId="74">
    <w:nsid w:val="100F59DC"/>
    <w:multiLevelType w:val="hybridMultilevel"/>
    <w:lvl w:ilvl="0">
      <w:lvlJc w:val="left"/>
      <w:lvlText w:val="%1."/>
      <w:numFmt w:val="decimal"/>
      <w:start w:val="13"/>
    </w:lvl>
  </w:abstractNum>
  <w:abstractNum w:abstractNumId="75">
    <w:nsid w:val="7FB7E0AA"/>
    <w:multiLevelType w:val="hybridMultilevel"/>
    <w:lvl w:ilvl="0">
      <w:lvlJc w:val="left"/>
      <w:lvlText w:val="(%1)"/>
      <w:numFmt w:val="lowerLetter"/>
      <w:start w:val="1"/>
    </w:lvl>
  </w:abstractNum>
  <w:abstractNum w:abstractNumId="76">
    <w:nsid w:val="6EB5BD4"/>
    <w:multiLevelType w:val="hybridMultilevel"/>
    <w:lvl w:ilvl="0">
      <w:lvlJc w:val="left"/>
      <w:lvlText w:val="(%1)"/>
      <w:numFmt w:val="lowerLetter"/>
      <w:start w:val="3"/>
    </w:lvl>
  </w:abstractNum>
  <w:abstractNum w:abstractNumId="77">
    <w:nsid w:val="6F6DD9AC"/>
    <w:multiLevelType w:val="hybridMultilevel"/>
    <w:lvl w:ilvl="0">
      <w:lvlJc w:val="left"/>
      <w:lvlText w:val="(%1)"/>
      <w:numFmt w:val="lowerLetter"/>
      <w:start w:val="3"/>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lowerLetter"/>
      <w:start w:val="6"/>
    </w:lvl>
  </w:abstractNum>
  <w:abstractNum w:abstractNumId="80">
    <w:nsid w:val="76272110"/>
    <w:multiLevelType w:val="hybridMultilevel"/>
    <w:lvl w:ilvl="0">
      <w:lvlJc w:val="left"/>
      <w:lvlText w:val="(%1)"/>
      <w:numFmt w:val="lowerLetter"/>
      <w:start w:val="1"/>
    </w:lvl>
  </w:abstractNum>
  <w:abstractNum w:abstractNumId="81">
    <w:nsid w:val="4C04A8AF"/>
    <w:multiLevelType w:val="hybridMultilevel"/>
    <w:lvl w:ilvl="0">
      <w:lvlJc w:val="left"/>
      <w:lvlText w:val="(%1)"/>
      <w:numFmt w:val="lowerLetter"/>
      <w:start w:val="11"/>
    </w:lvl>
  </w:abstractNum>
  <w:abstractNum w:abstractNumId="82">
    <w:nsid w:val="1716703B"/>
    <w:multiLevelType w:val="hybridMultilevel"/>
    <w:lvl w:ilvl="0">
      <w:lvlJc w:val="left"/>
      <w:lvlText w:val="(%1)"/>
      <w:numFmt w:val="upperLetter"/>
      <w:start w:val="4"/>
    </w:lvl>
    <w:lvl w:ilvl="1">
      <w:lvlJc w:val="left"/>
      <w:lvlText w:val="(%2)"/>
      <w:numFmt w:val="lowerLetter"/>
      <w:start w:val="1"/>
    </w:lvl>
  </w:abstractNum>
  <w:abstractNum w:abstractNumId="83">
    <w:nsid w:val="14E17E33"/>
    <w:multiLevelType w:val="hybridMultilevel"/>
    <w:lvl w:ilvl="0">
      <w:lvlJc w:val="left"/>
      <w:lvlText w:val="(%1)"/>
      <w:numFmt w:val="lowerLetter"/>
      <w:start w:val="6"/>
    </w:lvl>
  </w:abstractNum>
  <w:abstractNum w:abstractNumId="84">
    <w:nsid w:val="3222E7CD"/>
    <w:multiLevelType w:val="hybridMultilevel"/>
    <w:lvl w:ilvl="0">
      <w:lvlJc w:val="left"/>
      <w:lvlText w:val="(%1)"/>
      <w:numFmt w:val="lowerRoman"/>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1)"/>
      <w:numFmt w:val="lowerLetter"/>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3"/>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2020-09-03T15:33:11Z</dcterms:created>
  <dcterms:modified xsi:type="dcterms:W3CDTF">2020-09-03T15:33:11Z</dcterms:modified>
</cp:coreProperties>
</file>