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A. Haddad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12,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20" w:type="dxa"/>
            <w:vAlign w:val="bottom"/>
            <w:gridSpan w:val="6"/>
          </w:tcPr>
          <w:p>
            <w:pPr>
              <w:spacing w:after="0"/>
              <w:rPr>
                <w:sz w:val="20"/>
                <w:szCs w:val="20"/>
                <w:color w:val="auto"/>
              </w:rPr>
            </w:pPr>
            <w:r>
              <w:rPr>
                <w:rFonts w:ascii="Arial" w:cs="Arial" w:eastAsia="Arial" w:hAnsi="Arial"/>
                <w:sz w:val="18"/>
                <w:szCs w:val="18"/>
                <w:b w:val="1"/>
                <w:bCs w:val="1"/>
                <w:color w:val="auto"/>
                <w:w w:val="92"/>
              </w:rPr>
              <w:t>CUSIP No. 816212104</w:t>
            </w:r>
          </w:p>
        </w:tc>
        <w:tc>
          <w:tcPr>
            <w:tcW w:w="6560" w:type="dxa"/>
            <w:vAlign w:val="bottom"/>
          </w:tcPr>
          <w:p>
            <w:pPr>
              <w:ind w:left="3760"/>
              <w:spacing w:after="0"/>
              <w:rPr>
                <w:sz w:val="20"/>
                <w:szCs w:val="20"/>
                <w:color w:val="auto"/>
              </w:rPr>
            </w:pPr>
            <w:r>
              <w:rPr>
                <w:rFonts w:ascii="Arial" w:cs="Arial" w:eastAsia="Arial" w:hAnsi="Arial"/>
                <w:sz w:val="18"/>
                <w:szCs w:val="18"/>
                <w:b w:val="1"/>
                <w:bCs w:val="1"/>
                <w:color w:val="auto"/>
              </w:rPr>
              <w:t>13D</w:t>
            </w:r>
          </w:p>
        </w:tc>
        <w:tc>
          <w:tcPr>
            <w:tcW w:w="2780" w:type="dxa"/>
            <w:vAlign w:val="bottom"/>
          </w:tcPr>
          <w:p>
            <w:pPr>
              <w:ind w:left="1420"/>
              <w:spacing w:after="0"/>
              <w:rPr>
                <w:sz w:val="20"/>
                <w:szCs w:val="20"/>
                <w:color w:val="auto"/>
              </w:rPr>
            </w:pPr>
            <w:r>
              <w:rPr>
                <w:rFonts w:ascii="Arial" w:cs="Arial" w:eastAsia="Arial" w:hAnsi="Arial"/>
                <w:sz w:val="18"/>
                <w:szCs w:val="18"/>
                <w:b w:val="1"/>
                <w:bCs w:val="1"/>
                <w:color w:val="auto"/>
                <w:w w:val="86"/>
              </w:rPr>
              <w:t>Page 2 of 7 Pages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820" w:type="dxa"/>
            <w:vAlign w:val="bottom"/>
            <w:tcBorders>
              <w:bottom w:val="single" w:sz="8" w:color="auto"/>
            </w:tcBorders>
            <w:gridSpan w:val="4"/>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Timothy A. Springer</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7820" w:type="dxa"/>
            <w:vAlign w:val="bottom"/>
            <w:gridSpan w:val="4"/>
          </w:tcPr>
          <w:p>
            <w:pPr>
              <w:ind w:left="80"/>
              <w:spacing w:after="0" w:line="166" w:lineRule="exact"/>
              <w:rPr>
                <w:sz w:val="20"/>
                <w:szCs w:val="20"/>
                <w:color w:val="auto"/>
              </w:rPr>
            </w:pPr>
            <w:r>
              <w:rPr>
                <w:rFonts w:ascii="Arial" w:cs="Arial" w:eastAsia="Arial" w:hAnsi="Arial"/>
                <w:sz w:val="18"/>
                <w:szCs w:val="18"/>
                <w:color w:val="auto"/>
              </w:rPr>
              <w:t>Check the Appropriate Box if a Member of a Group (See Instructions)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08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gridSpan w:val="3"/>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9"/>
              </w:rPr>
              <w:t>SEC Use Only</w:t>
            </w:r>
          </w:p>
        </w:tc>
        <w:tc>
          <w:tcPr>
            <w:tcW w:w="656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7"/>
              </w:rPr>
              <w:t>United States</w:t>
            </w: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22"/>
                <w:szCs w:val="22"/>
                <w:color w:val="auto"/>
              </w:rPr>
              <w:t>9,021,159 shares</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3"/>
                <w:szCs w:val="13"/>
                <w:color w:val="auto"/>
              </w:rPr>
            </w:pPr>
          </w:p>
        </w:tc>
        <w:tc>
          <w:tcPr>
            <w:tcW w:w="6560" w:type="dxa"/>
            <w:vAlign w:val="bottom"/>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vMerge w:val="restart"/>
          </w:tcPr>
          <w:p>
            <w:pPr>
              <w:ind w:left="20"/>
              <w:spacing w:after="0"/>
              <w:rPr>
                <w:sz w:val="20"/>
                <w:szCs w:val="20"/>
                <w:color w:val="auto"/>
              </w:rPr>
            </w:pPr>
            <w:r>
              <w:rPr>
                <w:rFonts w:ascii="Arial" w:cs="Arial" w:eastAsia="Arial" w:hAnsi="Arial"/>
                <w:sz w:val="22"/>
                <w:szCs w:val="22"/>
                <w:color w:val="auto"/>
              </w:rPr>
              <w:t>0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560" w:type="dxa"/>
            <w:vAlign w:val="bottom"/>
            <w:tcBorders>
              <w:bottom w:val="single" w:sz="8" w:color="auto"/>
            </w:tcBorders>
            <w:vMerge w:val="continu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6560" w:type="dxa"/>
            <w:vAlign w:val="bottom"/>
            <w:vMerge w:val="continue"/>
          </w:tcPr>
          <w:p>
            <w:pPr>
              <w:spacing w:after="0"/>
              <w:rPr>
                <w:sz w:val="13"/>
                <w:szCs w:val="13"/>
                <w:color w:val="auto"/>
              </w:rPr>
            </w:pP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560" w:type="dxa"/>
            <w:vAlign w:val="bottom"/>
          </w:tcPr>
          <w:p>
            <w:pPr>
              <w:spacing w:after="0"/>
              <w:rPr>
                <w:sz w:val="5"/>
                <w:szCs w:val="5"/>
                <w:color w:val="auto"/>
              </w:rPr>
            </w:pPr>
          </w:p>
        </w:tc>
        <w:tc>
          <w:tcPr>
            <w:tcW w:w="2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vMerge w:val="restart"/>
          </w:tcPr>
          <w:p>
            <w:pPr>
              <w:ind w:left="20"/>
              <w:spacing w:after="0"/>
              <w:rPr>
                <w:sz w:val="20"/>
                <w:szCs w:val="20"/>
                <w:color w:val="auto"/>
              </w:rPr>
            </w:pPr>
            <w:r>
              <w:rPr>
                <w:rFonts w:ascii="Arial" w:cs="Arial" w:eastAsia="Arial" w:hAnsi="Arial"/>
                <w:sz w:val="22"/>
                <w:szCs w:val="22"/>
                <w:color w:val="auto"/>
              </w:rPr>
              <w:t>9,021,159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 shares</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9,021,159 shares</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9"/>
              </w:rPr>
              <w:t>18.7%</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0"/>
              </w:rPr>
              <w:t>IN, OO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tbl>
      <w:tblPr>
        <w:tblLayout w:type="fixed"/>
        <w:tblInd w:w="0" w:type="dxa"/>
        <w:tblCellMar>
          <w:top w:w="0" w:type="dxa"/>
          <w:left w:w="0" w:type="dxa"/>
          <w:bottom w:w="0" w:type="dxa"/>
          <w:right w:w="0" w:type="dxa"/>
        </w:tblCellMar>
      </w:tblPr>
      <w:tr>
        <w:trPr>
          <w:trHeight w:val="234"/>
        </w:trPr>
        <w:tc>
          <w:tcPr>
            <w:tcW w:w="1720" w:type="dxa"/>
            <w:vAlign w:val="bottom"/>
            <w:gridSpan w:val="6"/>
          </w:tcPr>
          <w:p>
            <w:pPr>
              <w:spacing w:after="0"/>
              <w:rPr>
                <w:sz w:val="20"/>
                <w:szCs w:val="20"/>
                <w:color w:val="auto"/>
              </w:rPr>
            </w:pPr>
            <w:r>
              <w:rPr>
                <w:rFonts w:ascii="Arial" w:cs="Arial" w:eastAsia="Arial" w:hAnsi="Arial"/>
                <w:sz w:val="18"/>
                <w:szCs w:val="18"/>
                <w:b w:val="1"/>
                <w:bCs w:val="1"/>
                <w:color w:val="auto"/>
                <w:w w:val="92"/>
              </w:rPr>
              <w:t>CUSIP No. 816212104</w:t>
            </w:r>
          </w:p>
        </w:tc>
        <w:tc>
          <w:tcPr>
            <w:tcW w:w="6560" w:type="dxa"/>
            <w:vAlign w:val="bottom"/>
          </w:tcPr>
          <w:p>
            <w:pPr>
              <w:ind w:left="3760"/>
              <w:spacing w:after="0"/>
              <w:rPr>
                <w:sz w:val="20"/>
                <w:szCs w:val="20"/>
                <w:color w:val="auto"/>
              </w:rPr>
            </w:pPr>
            <w:r>
              <w:rPr>
                <w:rFonts w:ascii="Arial" w:cs="Arial" w:eastAsia="Arial" w:hAnsi="Arial"/>
                <w:sz w:val="18"/>
                <w:szCs w:val="18"/>
                <w:b w:val="1"/>
                <w:bCs w:val="1"/>
                <w:color w:val="auto"/>
              </w:rPr>
              <w:t>13D</w:t>
            </w:r>
          </w:p>
        </w:tc>
        <w:tc>
          <w:tcPr>
            <w:tcW w:w="2780" w:type="dxa"/>
            <w:vAlign w:val="bottom"/>
          </w:tcPr>
          <w:p>
            <w:pPr>
              <w:ind w:left="1420"/>
              <w:spacing w:after="0"/>
              <w:rPr>
                <w:sz w:val="20"/>
                <w:szCs w:val="20"/>
                <w:color w:val="auto"/>
              </w:rPr>
            </w:pPr>
            <w:r>
              <w:rPr>
                <w:rFonts w:ascii="Arial" w:cs="Arial" w:eastAsia="Arial" w:hAnsi="Arial"/>
                <w:sz w:val="18"/>
                <w:szCs w:val="18"/>
                <w:b w:val="1"/>
                <w:bCs w:val="1"/>
                <w:color w:val="auto"/>
                <w:w w:val="86"/>
              </w:rPr>
              <w:t>Page 3 of 7 Pages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820" w:type="dxa"/>
            <w:vAlign w:val="bottom"/>
            <w:tcBorders>
              <w:bottom w:val="single" w:sz="8" w:color="auto"/>
            </w:tcBorders>
            <w:gridSpan w:val="4"/>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TAS Partners LLC</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7820" w:type="dxa"/>
            <w:vAlign w:val="bottom"/>
            <w:gridSpan w:val="4"/>
          </w:tcPr>
          <w:p>
            <w:pPr>
              <w:ind w:left="80"/>
              <w:spacing w:after="0" w:line="166" w:lineRule="exact"/>
              <w:rPr>
                <w:sz w:val="20"/>
                <w:szCs w:val="20"/>
                <w:color w:val="auto"/>
              </w:rPr>
            </w:pPr>
            <w:r>
              <w:rPr>
                <w:rFonts w:ascii="Arial" w:cs="Arial" w:eastAsia="Arial" w:hAnsi="Arial"/>
                <w:sz w:val="18"/>
                <w:szCs w:val="18"/>
                <w:color w:val="auto"/>
              </w:rPr>
              <w:t>Check the Appropriate Box if a Member of a Group (See Instructions)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08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gridSpan w:val="3"/>
          </w:tcPr>
          <w:p>
            <w:pPr>
              <w:spacing w:after="0"/>
              <w:rPr>
                <w:sz w:val="20"/>
                <w:szCs w:val="20"/>
                <w:color w:val="auto"/>
              </w:rPr>
            </w:pPr>
          </w:p>
        </w:tc>
        <w:tc>
          <w:tcPr>
            <w:tcW w:w="656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color w:val="auto"/>
                <w:w w:val="99"/>
              </w:rPr>
              <w:t>SEC Use Only</w:t>
            </w:r>
          </w:p>
        </w:tc>
        <w:tc>
          <w:tcPr>
            <w:tcW w:w="656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560" w:type="dxa"/>
            <w:vAlign w:val="bottom"/>
          </w:tcPr>
          <w:p>
            <w:pPr>
              <w:ind w:left="20"/>
              <w:spacing w:after="0"/>
              <w:rPr>
                <w:sz w:val="20"/>
                <w:szCs w:val="20"/>
                <w:color w:val="auto"/>
              </w:rPr>
            </w:pPr>
            <w:r>
              <w:rPr>
                <w:rFonts w:ascii="Arial" w:cs="Arial" w:eastAsia="Arial" w:hAnsi="Arial"/>
                <w:sz w:val="22"/>
                <w:szCs w:val="22"/>
                <w:color w:val="auto"/>
              </w:rPr>
              <w:t>1,545,576 shares</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56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3"/>
                <w:szCs w:val="13"/>
                <w:color w:val="auto"/>
              </w:rPr>
            </w:pPr>
          </w:p>
        </w:tc>
        <w:tc>
          <w:tcPr>
            <w:tcW w:w="6560" w:type="dxa"/>
            <w:vAlign w:val="bottom"/>
          </w:tcPr>
          <w:p>
            <w:pPr>
              <w:ind w:left="20"/>
              <w:spacing w:after="0" w:line="156" w:lineRule="exact"/>
              <w:rPr>
                <w:sz w:val="20"/>
                <w:szCs w:val="20"/>
                <w:color w:val="auto"/>
              </w:rPr>
            </w:pPr>
            <w:r>
              <w:rPr>
                <w:rFonts w:ascii="Arial" w:cs="Arial" w:eastAsia="Arial" w:hAnsi="Arial"/>
                <w:sz w:val="18"/>
                <w:szCs w:val="18"/>
                <w:color w:val="auto"/>
              </w:rPr>
              <w:t>Shared Voting Power</w:t>
            </w: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vMerge w:val="restart"/>
          </w:tcPr>
          <w:p>
            <w:pPr>
              <w:ind w:left="20"/>
              <w:spacing w:after="0"/>
              <w:rPr>
                <w:sz w:val="20"/>
                <w:szCs w:val="20"/>
                <w:color w:val="auto"/>
              </w:rPr>
            </w:pPr>
            <w:r>
              <w:rPr>
                <w:rFonts w:ascii="Arial" w:cs="Arial" w:eastAsia="Arial" w:hAnsi="Arial"/>
                <w:sz w:val="22"/>
                <w:szCs w:val="22"/>
                <w:color w:val="auto"/>
              </w:rPr>
              <w:t>0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560" w:type="dxa"/>
            <w:vAlign w:val="bottom"/>
            <w:tcBorders>
              <w:bottom w:val="single" w:sz="8" w:color="auto"/>
            </w:tcBorders>
            <w:vMerge w:val="continu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6"/>
                <w:szCs w:val="6"/>
                <w:color w:val="auto"/>
              </w:rPr>
            </w:pPr>
          </w:p>
        </w:tc>
        <w:tc>
          <w:tcPr>
            <w:tcW w:w="65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6560" w:type="dxa"/>
            <w:vAlign w:val="bottom"/>
            <w:vMerge w:val="continue"/>
          </w:tcPr>
          <w:p>
            <w:pPr>
              <w:spacing w:after="0"/>
              <w:rPr>
                <w:sz w:val="13"/>
                <w:szCs w:val="13"/>
                <w:color w:val="auto"/>
              </w:rPr>
            </w:pP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560" w:type="dxa"/>
            <w:vAlign w:val="bottom"/>
          </w:tcPr>
          <w:p>
            <w:pPr>
              <w:spacing w:after="0"/>
              <w:rPr>
                <w:sz w:val="5"/>
                <w:szCs w:val="5"/>
                <w:color w:val="auto"/>
              </w:rPr>
            </w:pPr>
          </w:p>
        </w:tc>
        <w:tc>
          <w:tcPr>
            <w:tcW w:w="2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60" w:type="dxa"/>
            <w:vAlign w:val="bottom"/>
            <w:vMerge w:val="restart"/>
          </w:tcPr>
          <w:p>
            <w:pPr>
              <w:ind w:left="20"/>
              <w:spacing w:after="0"/>
              <w:rPr>
                <w:sz w:val="20"/>
                <w:szCs w:val="20"/>
                <w:color w:val="auto"/>
              </w:rPr>
            </w:pPr>
            <w:r>
              <w:rPr>
                <w:rFonts w:ascii="Arial" w:cs="Arial" w:eastAsia="Arial" w:hAnsi="Arial"/>
                <w:sz w:val="22"/>
                <w:szCs w:val="22"/>
                <w:color w:val="auto"/>
              </w:rPr>
              <w:t>1,545,576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0 shares</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1,545,576 shares</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3.2%</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4"/>
        </w:trPr>
        <w:tc>
          <w:tcPr>
            <w:tcW w:w="1740" w:type="dxa"/>
            <w:vAlign w:val="bottom"/>
            <w:gridSpan w:val="6"/>
          </w:tcPr>
          <w:p>
            <w:pPr>
              <w:spacing w:after="0"/>
              <w:rPr>
                <w:sz w:val="20"/>
                <w:szCs w:val="20"/>
                <w:color w:val="auto"/>
              </w:rPr>
            </w:pPr>
            <w:r>
              <w:rPr>
                <w:rFonts w:ascii="Arial" w:cs="Arial" w:eastAsia="Arial" w:hAnsi="Arial"/>
                <w:sz w:val="18"/>
                <w:szCs w:val="18"/>
                <w:b w:val="1"/>
                <w:bCs w:val="1"/>
                <w:color w:val="auto"/>
                <w:w w:val="93"/>
              </w:rPr>
              <w:t>CUSIP No. 816212104</w:t>
            </w:r>
          </w:p>
        </w:tc>
        <w:tc>
          <w:tcPr>
            <w:tcW w:w="6540" w:type="dxa"/>
            <w:vAlign w:val="bottom"/>
          </w:tcPr>
          <w:p>
            <w:pPr>
              <w:ind w:left="3740"/>
              <w:spacing w:after="0"/>
              <w:rPr>
                <w:sz w:val="20"/>
                <w:szCs w:val="20"/>
                <w:color w:val="auto"/>
              </w:rPr>
            </w:pPr>
            <w:r>
              <w:rPr>
                <w:rFonts w:ascii="Arial" w:cs="Arial" w:eastAsia="Arial" w:hAnsi="Arial"/>
                <w:sz w:val="18"/>
                <w:szCs w:val="18"/>
                <w:b w:val="1"/>
                <w:bCs w:val="1"/>
                <w:color w:val="auto"/>
              </w:rPr>
              <w:t>13D</w:t>
            </w:r>
          </w:p>
        </w:tc>
        <w:tc>
          <w:tcPr>
            <w:tcW w:w="2780" w:type="dxa"/>
            <w:vAlign w:val="bottom"/>
          </w:tcPr>
          <w:p>
            <w:pPr>
              <w:ind w:left="1420"/>
              <w:spacing w:after="0"/>
              <w:rPr>
                <w:sz w:val="20"/>
                <w:szCs w:val="20"/>
                <w:color w:val="auto"/>
              </w:rPr>
            </w:pPr>
            <w:r>
              <w:rPr>
                <w:rFonts w:ascii="Arial" w:cs="Arial" w:eastAsia="Arial" w:hAnsi="Arial"/>
                <w:sz w:val="18"/>
                <w:szCs w:val="18"/>
                <w:b w:val="1"/>
                <w:bCs w:val="1"/>
                <w:color w:val="auto"/>
                <w:w w:val="86"/>
              </w:rPr>
              <w:t>Page 4 of 7 Pages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820" w:type="dxa"/>
            <w:vAlign w:val="bottom"/>
            <w:tcBorders>
              <w:bottom w:val="single" w:sz="8" w:color="auto"/>
            </w:tcBorders>
            <w:gridSpan w:val="4"/>
          </w:tcPr>
          <w:p>
            <w:pPr>
              <w:spacing w:after="0"/>
              <w:rPr>
                <w:sz w:val="23"/>
                <w:szCs w:val="23"/>
                <w:color w:val="auto"/>
              </w:rPr>
            </w:pPr>
          </w:p>
        </w:tc>
        <w:tc>
          <w:tcPr>
            <w:tcW w:w="2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Chafen Lu</w:t>
            </w: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14"/>
                <w:szCs w:val="14"/>
                <w:color w:val="auto"/>
              </w:rPr>
            </w:pPr>
          </w:p>
        </w:tc>
        <w:tc>
          <w:tcPr>
            <w:tcW w:w="7820" w:type="dxa"/>
            <w:vAlign w:val="bottom"/>
            <w:gridSpan w:val="4"/>
          </w:tcPr>
          <w:p>
            <w:pPr>
              <w:ind w:left="80"/>
              <w:spacing w:after="0" w:line="166" w:lineRule="exact"/>
              <w:rPr>
                <w:sz w:val="20"/>
                <w:szCs w:val="20"/>
                <w:color w:val="auto"/>
              </w:rPr>
            </w:pPr>
            <w:r>
              <w:rPr>
                <w:rFonts w:ascii="Arial" w:cs="Arial" w:eastAsia="Arial" w:hAnsi="Arial"/>
                <w:sz w:val="18"/>
                <w:szCs w:val="18"/>
                <w:color w:val="auto"/>
              </w:rPr>
              <w:t>Check the Appropriate Box if a Member of a Group (See Instructions)</w:t>
            </w:r>
          </w:p>
        </w:tc>
        <w:tc>
          <w:tcPr>
            <w:tcW w:w="2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74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08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tcBorders>
            <w:gridSpan w:val="3"/>
          </w:tcPr>
          <w:p>
            <w:pPr>
              <w:spacing w:after="0"/>
              <w:rPr>
                <w:sz w:val="20"/>
                <w:szCs w:val="20"/>
                <w:color w:val="auto"/>
              </w:rPr>
            </w:pPr>
          </w:p>
        </w:tc>
        <w:tc>
          <w:tcPr>
            <w:tcW w:w="654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6540" w:type="dxa"/>
            <w:vAlign w:val="bottom"/>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PF</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820" w:type="dxa"/>
            <w:vAlign w:val="bottom"/>
            <w:tcBorders>
              <w:bottom w:val="single" w:sz="8" w:color="auto"/>
            </w:tcBorders>
            <w:gridSpan w:val="4"/>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9"/>
              </w:rPr>
              <w:t>United States</w:t>
            </w: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Sole Voting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4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4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Arial" w:cs="Arial" w:eastAsia="Arial" w:hAnsi="Arial"/>
                <w:sz w:val="22"/>
                <w:szCs w:val="22"/>
                <w:color w:val="auto"/>
              </w:rPr>
              <w:t>86,418 shares</w:t>
            </w:r>
          </w:p>
        </w:tc>
        <w:tc>
          <w:tcPr>
            <w:tcW w:w="2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4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54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right w:val="single" w:sz="8" w:color="auto"/>
            </w:tcBorders>
            <w:gridSpan w:val="2"/>
            <w:vMerge w:val="continue"/>
          </w:tcPr>
          <w:p>
            <w:pPr>
              <w:spacing w:after="0"/>
              <w:rPr>
                <w:sz w:val="13"/>
                <w:szCs w:val="13"/>
                <w:color w:val="auto"/>
              </w:rPr>
            </w:pPr>
          </w:p>
        </w:tc>
        <w:tc>
          <w:tcPr>
            <w:tcW w:w="46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8.</w:t>
            </w:r>
          </w:p>
        </w:tc>
        <w:tc>
          <w:tcPr>
            <w:tcW w:w="80" w:type="dxa"/>
            <w:vAlign w:val="bottom"/>
          </w:tcPr>
          <w:p>
            <w:pPr>
              <w:spacing w:after="0"/>
              <w:rPr>
                <w:sz w:val="13"/>
                <w:szCs w:val="13"/>
                <w:color w:val="auto"/>
              </w:rPr>
            </w:pPr>
          </w:p>
        </w:tc>
        <w:tc>
          <w:tcPr>
            <w:tcW w:w="654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vMerge w:val="restart"/>
          </w:tcPr>
          <w:p>
            <w:pPr>
              <w:spacing w:after="0"/>
              <w:rPr>
                <w:sz w:val="20"/>
                <w:szCs w:val="20"/>
                <w:color w:val="auto"/>
              </w:rPr>
            </w:pPr>
            <w:r>
              <w:rPr>
                <w:rFonts w:ascii="Arial" w:cs="Arial" w:eastAsia="Arial" w:hAnsi="Arial"/>
                <w:sz w:val="22"/>
                <w:szCs w:val="22"/>
                <w:color w:val="auto"/>
              </w:rPr>
              <w:t>0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right w:val="single" w:sz="8" w:color="auto"/>
            </w:tcBorders>
            <w:vMerge w:val="restart"/>
          </w:tcPr>
          <w:p>
            <w:pPr>
              <w:jc w:val="center"/>
              <w:ind w:right="204"/>
              <w:spacing w:after="0"/>
              <w:rPr>
                <w:sz w:val="20"/>
                <w:szCs w:val="20"/>
                <w:color w:val="auto"/>
              </w:rPr>
            </w:pPr>
            <w:r>
              <w:rPr>
                <w:rFonts w:ascii="Arial" w:cs="Arial" w:eastAsia="Arial" w:hAnsi="Arial"/>
                <w:sz w:val="18"/>
                <w:szCs w:val="18"/>
                <w:color w:val="auto"/>
                <w:w w:val="87"/>
              </w:rPr>
              <w:t>Each</w:t>
            </w:r>
          </w:p>
        </w:tc>
        <w:tc>
          <w:tcPr>
            <w:tcW w:w="46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540" w:type="dxa"/>
            <w:vAlign w:val="bottom"/>
            <w:tcBorders>
              <w:bottom w:val="single" w:sz="8" w:color="auto"/>
            </w:tcBorders>
            <w:vMerge w:val="continue"/>
          </w:tcPr>
          <w:p>
            <w:pPr>
              <w:spacing w:after="0"/>
              <w:rPr>
                <w:sz w:val="10"/>
                <w:szCs w:val="10"/>
                <w:color w:val="auto"/>
              </w:rPr>
            </w:pPr>
          </w:p>
        </w:tc>
        <w:tc>
          <w:tcPr>
            <w:tcW w:w="2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 w:type="dxa"/>
            <w:vAlign w:val="bottom"/>
            <w:tcBorders>
              <w:right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46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6"/>
                <w:szCs w:val="6"/>
                <w:color w:val="auto"/>
              </w:rPr>
            </w:pPr>
          </w:p>
        </w:tc>
        <w:tc>
          <w:tcPr>
            <w:tcW w:w="654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 w:type="dxa"/>
            <w:vAlign w:val="bottom"/>
            <w:tcBorders>
              <w:right w:val="single" w:sz="8" w:color="auto"/>
            </w:tcBorders>
          </w:tcPr>
          <w:p>
            <w:pPr>
              <w:spacing w:after="0"/>
              <w:rPr>
                <w:sz w:val="13"/>
                <w:szCs w:val="13"/>
                <w:color w:val="auto"/>
              </w:rPr>
            </w:pPr>
          </w:p>
        </w:tc>
        <w:tc>
          <w:tcPr>
            <w:tcW w:w="116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6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540" w:type="dxa"/>
            <w:vAlign w:val="bottom"/>
            <w:vMerge w:val="continue"/>
          </w:tcPr>
          <w:p>
            <w:pPr>
              <w:spacing w:after="0"/>
              <w:rPr>
                <w:sz w:val="13"/>
                <w:szCs w:val="13"/>
                <w:color w:val="auto"/>
              </w:rPr>
            </w:pPr>
          </w:p>
        </w:tc>
        <w:tc>
          <w:tcPr>
            <w:tcW w:w="2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gridSpan w:val="3"/>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540" w:type="dxa"/>
            <w:vAlign w:val="bottom"/>
          </w:tcPr>
          <w:p>
            <w:pPr>
              <w:spacing w:after="0"/>
              <w:rPr>
                <w:sz w:val="5"/>
                <w:szCs w:val="5"/>
                <w:color w:val="auto"/>
              </w:rPr>
            </w:pPr>
          </w:p>
        </w:tc>
        <w:tc>
          <w:tcPr>
            <w:tcW w:w="2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7"/>
              </w:rPr>
              <w:t>Person</w:t>
            </w:r>
          </w:p>
        </w:tc>
        <w:tc>
          <w:tcPr>
            <w:tcW w:w="4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40" w:type="dxa"/>
            <w:vAlign w:val="bottom"/>
            <w:vMerge w:val="restart"/>
          </w:tcPr>
          <w:p>
            <w:pPr>
              <w:spacing w:after="0"/>
              <w:rPr>
                <w:sz w:val="20"/>
                <w:szCs w:val="20"/>
                <w:color w:val="auto"/>
              </w:rPr>
            </w:pPr>
            <w:r>
              <w:rPr>
                <w:rFonts w:ascii="Arial" w:cs="Arial" w:eastAsia="Arial" w:hAnsi="Arial"/>
                <w:sz w:val="22"/>
                <w:szCs w:val="22"/>
                <w:color w:val="auto"/>
              </w:rPr>
              <w:t>86,418 shares</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4"/>
              </w:rPr>
              <w:t>With</w:t>
            </w:r>
          </w:p>
        </w:tc>
        <w:tc>
          <w:tcPr>
            <w:tcW w:w="4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54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 w:type="dxa"/>
            <w:vAlign w:val="bottom"/>
            <w:tcBorders>
              <w:right w:val="single" w:sz="8" w:color="auto"/>
            </w:tcBorders>
          </w:tcPr>
          <w:p>
            <w:pPr>
              <w:spacing w:after="0"/>
              <w:rPr>
                <w:sz w:val="19"/>
                <w:szCs w:val="19"/>
                <w:color w:val="auto"/>
              </w:rPr>
            </w:pPr>
          </w:p>
        </w:tc>
        <w:tc>
          <w:tcPr>
            <w:tcW w:w="4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w w:val="84"/>
              </w:rPr>
              <w:t>86,418 shares</w:t>
            </w: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0" w:type="dxa"/>
            <w:vAlign w:val="bottom"/>
            <w:tcBorders>
              <w:right w:val="single" w:sz="8" w:color="auto"/>
            </w:tcBorders>
            <w:vMerge w:val="restart"/>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gridSpan w:val="2"/>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0.2%</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right w:val="single" w:sz="8" w:color="auto"/>
            </w:tcBorders>
          </w:tcPr>
          <w:p>
            <w:pPr>
              <w:spacing w:after="0"/>
              <w:rPr>
                <w:sz w:val="19"/>
                <w:szCs w:val="19"/>
                <w:color w:val="auto"/>
              </w:rPr>
            </w:pPr>
          </w:p>
        </w:tc>
        <w:tc>
          <w:tcPr>
            <w:tcW w:w="782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0"/>
              </w:rPr>
              <w:t>IN, OO</w:t>
            </w: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5 of 7 Pages</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Amendment No. 3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and Amendment No. 2 to the statement on Schedule 13D filed on September 16, 2019 (such statement and amendments, as further amended herein, the “Schedule 13D”) amends the Schedule 13D as set forth below.</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3, items in the Schedule 13D are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Schedule 13D is hereby amended to delete all references to Leukon, as Leukon is no longer a reporting person.</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December 12, 2019, the Springer Charitable Trust (the “Trust”), a charitable remainder trust to which Dr. Springer is a beneficiary, made a distribution to Dr. Springer of 1,237,028 Shares in partial satisfaction of the Trust’s obligation to pay Dr. Springer the remainder of the assets of the Trust and in connection with the anticipated termination of the Trust.</w:t>
      </w:r>
    </w:p>
    <w:p>
      <w:pPr>
        <w:spacing w:after="0" w:line="33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firstLine="444"/>
        <w:spacing w:after="0" w:line="312" w:lineRule="auto"/>
        <w:tabs>
          <w:tab w:leader="none" w:pos="86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percentages of beneficial ownership reported in this Item 5, and on each Reporting Person’s cover page to this Statement, are based on a total of 48,196,387 Shares issued and outstanding as of November 4, 2019, as reported on the Issuer’s Quarterly Report on Form 10-Q, dated November 8, 2019. All of the Share numbers reported below, and on each Reporting Person’s cover page to this Statement, are as of December 12, 2019.</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 9,021,159 Shares, representing approximately 18.7% of such class of securities.</w:t>
      </w:r>
    </w:p>
    <w:p>
      <w:pPr>
        <w:spacing w:after="0" w:line="2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Dr. Springer is the beneficial owner of a total of 9,021,159 Shares, representing approximately 18.7% of the outstanding Shares and consisting of (i) 7,293,625 Shares held directly, (ii) 79,130 Shares underlying warrants exercisable within 60 days of December 12, 2019 and held directly, (iii) 16,410 Shares issuable upon exercise of outstanding options within 60 days of December 12, 2019 and held directly, (iv) 1,545,576 Shares held by TAS and (v) 86,418 Shares held by Dr. Lu.</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TAS is the beneficial owner of a total of 1,545,576 Shares, representing approximately 3.2% of the outstanding Shares. TAS holds all such Shares directly. Dr. Springer is the sole managing member of TAS.</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Dr. Lu is the beneficial owner of a total of 86,418 Shares, representing approximately 0.2% of the outstanding Shares. Dr. Lu holds all such Shares directly. Dr. Lu is the spouse of Dr. Springer.</w:t>
      </w:r>
    </w:p>
    <w:p>
      <w:pPr>
        <w:spacing w:after="0" w:line="170" w:lineRule="exact"/>
        <w:rPr>
          <w:sz w:val="20"/>
          <w:szCs w:val="20"/>
          <w:color w:val="auto"/>
        </w:rPr>
      </w:pPr>
    </w:p>
    <w:p>
      <w:pPr>
        <w:ind w:right="440" w:firstLine="444"/>
        <w:spacing w:after="0" w:line="264" w:lineRule="auto"/>
        <w:tabs>
          <w:tab w:leader="none" w:pos="831" w:val="left"/>
        </w:tabs>
        <w:numPr>
          <w:ilvl w:val="0"/>
          <w:numId w:val="3"/>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ectPr>
          <w:pgSz w:w="11900" w:h="16838" w:orient="portrait"/>
          <w:cols w:equalWidth="0" w:num="1">
            <w:col w:w="11020"/>
          </w:cols>
          <w:pgMar w:left="440" w:top="270" w:right="439" w:bottom="1440" w:gutter="0" w:footer="0" w:header="0"/>
        </w:sectPr>
      </w:pPr>
    </w:p>
    <w:bookmarkStart w:id="5" w:name="page6"/>
    <w:bookmarkEnd w:id="5"/>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6 of 7 Pages</w:t>
      </w:r>
    </w:p>
    <w:p>
      <w:pPr>
        <w:spacing w:after="0" w:line="162" w:lineRule="exact"/>
        <w:rPr>
          <w:sz w:val="20"/>
          <w:szCs w:val="20"/>
          <w:color w:val="auto"/>
        </w:rPr>
      </w:pPr>
    </w:p>
    <w:p>
      <w:pPr>
        <w:ind w:right="480" w:firstLine="444"/>
        <w:spacing w:after="0" w:line="277" w:lineRule="auto"/>
        <w:tabs>
          <w:tab w:leader="none" w:pos="8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140" w:firstLine="444"/>
        <w:spacing w:after="0" w:line="277" w:lineRule="auto"/>
        <w:tabs>
          <w:tab w:leader="none" w:pos="83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860" w:hanging="416"/>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9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816212104</w:t>
      </w:r>
      <w:r>
        <w:rPr>
          <w:sz w:val="20"/>
          <w:szCs w:val="20"/>
          <w:color w:val="auto"/>
        </w:rPr>
        <w:tab/>
      </w:r>
      <w:r>
        <w:rPr>
          <w:rFonts w:ascii="Arial" w:cs="Arial" w:eastAsia="Arial" w:hAnsi="Arial"/>
          <w:sz w:val="15"/>
          <w:szCs w:val="15"/>
          <w:b w:val="1"/>
          <w:bCs w:val="1"/>
          <w:color w:val="auto"/>
        </w:rPr>
        <w:t>Page 7 of 7 Pages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16, 2019</w:t>
      </w:r>
    </w:p>
    <w:p>
      <w:pPr>
        <w:spacing w:after="0" w:line="25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Timothy A Springer</w:t>
      </w:r>
    </w:p>
    <w:p>
      <w:pPr>
        <w:spacing w:after="0" w:line="23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71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spacing w:after="0"/>
              <w:rPr>
                <w:sz w:val="20"/>
                <w:szCs w:val="20"/>
                <w:color w:val="auto"/>
              </w:rPr>
            </w:pPr>
            <w:r>
              <w:rPr>
                <w:rFonts w:ascii="Arial" w:cs="Arial" w:eastAsia="Arial" w:hAnsi="Arial"/>
                <w:sz w:val="18"/>
                <w:szCs w:val="18"/>
                <w:color w:val="auto"/>
              </w:rPr>
              <w:t>Timothy A. Springer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2019-12-17T06:52:48Z</dcterms:created>
  <dcterms:modified xsi:type="dcterms:W3CDTF">2019-12-17T06:52:48Z</dcterms:modified>
</cp:coreProperties>
</file>